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439F5" w14:textId="50322741" w:rsidR="003D1648" w:rsidRPr="00FA45AA" w:rsidRDefault="4F1BA2B9" w:rsidP="00FA45AA">
      <w:pPr>
        <w:ind w:left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A45AA">
        <w:rPr>
          <w:b/>
          <w:bCs/>
          <w:sz w:val="24"/>
          <w:szCs w:val="24"/>
        </w:rPr>
        <w:t xml:space="preserve">UW-Parkside </w:t>
      </w:r>
      <w:r w:rsidR="003D1648" w:rsidRPr="00FA45AA">
        <w:rPr>
          <w:b/>
          <w:bCs/>
          <w:sz w:val="24"/>
          <w:szCs w:val="24"/>
        </w:rPr>
        <w:t xml:space="preserve">Safe Practice Guidelines </w:t>
      </w:r>
      <w:r w:rsidR="216E5219" w:rsidRPr="00FA45AA">
        <w:rPr>
          <w:b/>
          <w:bCs/>
          <w:sz w:val="24"/>
          <w:szCs w:val="24"/>
        </w:rPr>
        <w:t xml:space="preserve">for </w:t>
      </w:r>
      <w:r w:rsidR="403743D3" w:rsidRPr="00FA45AA">
        <w:rPr>
          <w:b/>
          <w:bCs/>
          <w:sz w:val="24"/>
          <w:szCs w:val="24"/>
        </w:rPr>
        <w:t xml:space="preserve">Community Based Learning </w:t>
      </w:r>
      <w:r w:rsidR="003D1648" w:rsidRPr="00FA45AA">
        <w:rPr>
          <w:b/>
          <w:bCs/>
          <w:sz w:val="24"/>
          <w:szCs w:val="24"/>
        </w:rPr>
        <w:t>(Faculty and Students)</w:t>
      </w:r>
    </w:p>
    <w:p w14:paraId="33E2942A" w14:textId="7BBB548B" w:rsidR="6F1ECC37" w:rsidRDefault="6F1ECC37" w:rsidP="6F1ECC37">
      <w:pPr>
        <w:ind w:left="0"/>
      </w:pPr>
    </w:p>
    <w:p w14:paraId="59717A9A" w14:textId="7F1A997E" w:rsidR="003D1648" w:rsidRDefault="003D1648" w:rsidP="6F1ECC37">
      <w:pPr>
        <w:ind w:left="0"/>
        <w:rPr>
          <w:i/>
          <w:iCs/>
        </w:rPr>
      </w:pPr>
      <w:r>
        <w:t>Use the following set of questions/statements as a guide when determining whether to participate in an in-person community engagement experience.</w:t>
      </w:r>
      <w:r w:rsidRPr="6F1ECC37">
        <w:rPr>
          <w:i/>
          <w:iCs/>
        </w:rPr>
        <w:t xml:space="preserve"> The goal is to have all responses be </w:t>
      </w:r>
      <w:proofErr w:type="gramStart"/>
      <w:r w:rsidRPr="6F1ECC37">
        <w:rPr>
          <w:i/>
          <w:iCs/>
        </w:rPr>
        <w:t>Yes</w:t>
      </w:r>
      <w:proofErr w:type="gramEnd"/>
      <w:r w:rsidRPr="6F1ECC37">
        <w:rPr>
          <w:i/>
          <w:iCs/>
        </w:rPr>
        <w:t>.</w:t>
      </w:r>
    </w:p>
    <w:p w14:paraId="4AAAB5B6" w14:textId="48D94FCB" w:rsidR="6F1ECC37" w:rsidRDefault="6F1ECC37" w:rsidP="6F1ECC37">
      <w:pPr>
        <w:ind w:left="0"/>
        <w:rPr>
          <w:i/>
          <w:iCs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8190"/>
      </w:tblGrid>
      <w:tr w:rsidR="003D1648" w14:paraId="1FE06176" w14:textId="77777777" w:rsidTr="6F1ECC37">
        <w:tc>
          <w:tcPr>
            <w:tcW w:w="117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3D26" w14:textId="77777777" w:rsidR="003D1648" w:rsidRDefault="003D1648" w:rsidP="009B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Response</w:t>
            </w:r>
          </w:p>
        </w:tc>
        <w:tc>
          <w:tcPr>
            <w:tcW w:w="819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8EF06" w14:textId="77777777" w:rsidR="003D1648" w:rsidRDefault="003D1648" w:rsidP="009B7BEF">
            <w:pPr>
              <w:ind w:left="0"/>
              <w:rPr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Guideline</w:t>
            </w:r>
          </w:p>
        </w:tc>
      </w:tr>
      <w:tr w:rsidR="003D1648" w14:paraId="3E6B163E" w14:textId="77777777" w:rsidTr="6F1ECC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7EC02" w14:textId="77777777" w:rsidR="003D1648" w:rsidRDefault="003D1648" w:rsidP="009B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71EBF85F" w14:textId="77777777" w:rsidR="003D1648" w:rsidRDefault="003D1648" w:rsidP="009B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EA2FB" w14:textId="6814CAB0" w:rsidR="003D1648" w:rsidRDefault="003D1648" w:rsidP="009B7BEF">
            <w:pPr>
              <w:ind w:left="0"/>
            </w:pPr>
            <w:r>
              <w:t xml:space="preserve">The student and faculty member are aware of current public health orders. Students will be given the current set of orders based on the location of the community partner. </w:t>
            </w:r>
            <w:r w:rsidR="7BA1CB8D">
              <w:t xml:space="preserve">(See </w:t>
            </w:r>
            <w:proofErr w:type="spellStart"/>
            <w:r w:rsidR="7BA1CB8D">
              <w:t>Covid</w:t>
            </w:r>
            <w:proofErr w:type="spellEnd"/>
            <w:r w:rsidR="7BA1CB8D">
              <w:t xml:space="preserve"> resources below</w:t>
            </w:r>
            <w:r w:rsidR="00FA45AA">
              <w:t>.</w:t>
            </w:r>
            <w:r w:rsidR="7BA1CB8D">
              <w:t>)</w:t>
            </w:r>
          </w:p>
        </w:tc>
      </w:tr>
      <w:tr w:rsidR="003D1648" w14:paraId="0674CA74" w14:textId="77777777" w:rsidTr="6F1ECC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0B8A9" w14:textId="77777777" w:rsidR="003D1648" w:rsidRDefault="003D1648" w:rsidP="009B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403A9BDA" w14:textId="77777777" w:rsidR="003D1648" w:rsidRDefault="003D1648" w:rsidP="009B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843B" w14:textId="77777777" w:rsidR="003D1648" w:rsidRDefault="003D1648" w:rsidP="009B7BEF">
            <w:pPr>
              <w:ind w:left="0"/>
            </w:pPr>
            <w:r>
              <w:t>Students and faculty agree to follow current COVID-19 guidelines and regulations from university, local, state, and federal authorities, with priority given to the community partner location.</w:t>
            </w:r>
          </w:p>
        </w:tc>
      </w:tr>
      <w:tr w:rsidR="003D1648" w14:paraId="5539BC6C" w14:textId="77777777" w:rsidTr="6F1ECC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3A308" w14:textId="77777777" w:rsidR="003D1648" w:rsidRDefault="003D1648" w:rsidP="009B7BEF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711A4A65" w14:textId="77777777" w:rsidR="003D1648" w:rsidRDefault="003D1648" w:rsidP="009B7BEF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0D72" w14:textId="77777777" w:rsidR="003D1648" w:rsidRDefault="00A07259" w:rsidP="009B7BEF">
            <w:pPr>
              <w:ind w:left="0"/>
            </w:pPr>
            <w:r>
              <w:t>I</w:t>
            </w:r>
            <w:r w:rsidR="003D1648">
              <w:t xml:space="preserve">t </w:t>
            </w:r>
            <w:r>
              <w:t xml:space="preserve">is </w:t>
            </w:r>
            <w:r w:rsidR="003D1648">
              <w:t>imp</w:t>
            </w:r>
            <w:r>
              <w:t xml:space="preserve">ractical </w:t>
            </w:r>
            <w:r w:rsidR="003D1648">
              <w:t>for students to engage remotely, meet their learning outcomes, and still meet the needs of the community partner?</w:t>
            </w:r>
          </w:p>
        </w:tc>
      </w:tr>
      <w:tr w:rsidR="003D1648" w14:paraId="1F25B10C" w14:textId="77777777" w:rsidTr="6F1ECC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7EBDE" w14:textId="77777777" w:rsidR="003D1648" w:rsidRDefault="003D1648" w:rsidP="009B7BEF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188025F8" w14:textId="77777777" w:rsidR="003D1648" w:rsidRDefault="003D1648" w:rsidP="009B7BEF">
            <w:pPr>
              <w:widowControl w:val="0"/>
              <w:spacing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E5BB1" w14:textId="1F9CCD59" w:rsidR="003D1648" w:rsidRDefault="003D1648" w:rsidP="009B7BEF">
            <w:pPr>
              <w:ind w:left="0"/>
            </w:pPr>
            <w:r>
              <w:t xml:space="preserve">Students have the right to determine whether or not it is safe for them to participate </w:t>
            </w:r>
            <w:r w:rsidR="000B7FF5">
              <w:t xml:space="preserve">in an </w:t>
            </w:r>
            <w:r>
              <w:t>in-person</w:t>
            </w:r>
            <w:r w:rsidR="000B7FF5">
              <w:t xml:space="preserve"> </w:t>
            </w:r>
            <w:r w:rsidR="7145D74F">
              <w:t>community engagement exp</w:t>
            </w:r>
            <w:r w:rsidR="000B7FF5">
              <w:t>erience</w:t>
            </w:r>
            <w:r>
              <w:t xml:space="preserve">, without having to explain why. </w:t>
            </w:r>
          </w:p>
        </w:tc>
      </w:tr>
      <w:tr w:rsidR="003D1648" w14:paraId="6F93AB4E" w14:textId="77777777" w:rsidTr="6F1ECC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1541" w14:textId="77777777" w:rsidR="003D1648" w:rsidRDefault="003D1648" w:rsidP="009B7BEF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22EE2620" w14:textId="77777777" w:rsidR="003D1648" w:rsidRDefault="003D1648" w:rsidP="009B7BEF">
            <w:pPr>
              <w:widowControl w:val="0"/>
              <w:spacing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142DD" w14:textId="77777777" w:rsidR="003D1648" w:rsidRDefault="003D1648" w:rsidP="009B7BEF">
            <w:pPr>
              <w:ind w:left="0"/>
            </w:pPr>
            <w:r>
              <w:t>If students are unable to participate in-person, the faculty member has an alternative, but similar assignment, with no penalty</w:t>
            </w:r>
          </w:p>
        </w:tc>
      </w:tr>
      <w:tr w:rsidR="00374C09" w14:paraId="4F2CA834" w14:textId="77777777" w:rsidTr="6F1ECC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69B5D" w14:textId="77777777" w:rsidR="00374C09" w:rsidRDefault="00374C09" w:rsidP="00374C09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63845493" w14:textId="77777777" w:rsidR="00374C09" w:rsidRDefault="00374C09" w:rsidP="00374C09">
            <w:pPr>
              <w:widowControl w:val="0"/>
              <w:spacing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06BE" w14:textId="2E2CF9CF" w:rsidR="00374C09" w:rsidRDefault="00374C09" w:rsidP="009B7BEF">
            <w:pPr>
              <w:ind w:left="0"/>
            </w:pPr>
            <w:r>
              <w:t xml:space="preserve">There is an optional plan if the situation arises that requires a change in public health orders, for example plan for “stay at home” </w:t>
            </w:r>
            <w:r w:rsidR="393E99C1">
              <w:t xml:space="preserve">which </w:t>
            </w:r>
            <w:r>
              <w:t>requir</w:t>
            </w:r>
            <w:r w:rsidR="52B25EF2">
              <w:t>es</w:t>
            </w:r>
            <w:r>
              <w:t xml:space="preserve"> everything </w:t>
            </w:r>
            <w:r w:rsidR="53E22921">
              <w:t>to</w:t>
            </w:r>
            <w:r>
              <w:t xml:space="preserve"> be online. </w:t>
            </w:r>
          </w:p>
        </w:tc>
      </w:tr>
      <w:tr w:rsidR="003D1648" w14:paraId="42E9E9BC" w14:textId="77777777" w:rsidTr="6F1ECC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E1B2" w14:textId="77777777" w:rsidR="003D1648" w:rsidRDefault="003D1648" w:rsidP="009B7BEF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4FCCBA81" w14:textId="77777777" w:rsidR="003D1648" w:rsidRDefault="003D1648" w:rsidP="009B7BEF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01A79" w14:textId="3D9140F1" w:rsidR="003D1648" w:rsidRDefault="003D1648" w:rsidP="009B7BEF">
            <w:pPr>
              <w:ind w:left="0"/>
            </w:pPr>
            <w:r>
              <w:t xml:space="preserve">The community partner has the capacity to provide a safe working environment for students including PPE </w:t>
            </w:r>
            <w:r w:rsidR="03F6BD24">
              <w:t xml:space="preserve">(personal protective equipment) </w:t>
            </w:r>
            <w:r>
              <w:t>while following the COVID-19 guidelines from local, state, and federal authorities.</w:t>
            </w:r>
          </w:p>
        </w:tc>
      </w:tr>
      <w:tr w:rsidR="003D1648" w14:paraId="3EF8F25D" w14:textId="77777777" w:rsidTr="6F1ECC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99D5" w14:textId="77777777" w:rsidR="003D1648" w:rsidRDefault="003D1648" w:rsidP="009B7BEF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2A6F69C4" w14:textId="77777777" w:rsidR="003D1648" w:rsidRDefault="003D1648" w:rsidP="009B7BEF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10B78" w14:textId="3321CC05" w:rsidR="009A7FF1" w:rsidRDefault="009A7FF1" w:rsidP="009B7BEF">
            <w:pPr>
              <w:ind w:left="0"/>
              <w:rPr>
                <w:lang w:val="en-US"/>
              </w:rPr>
            </w:pPr>
            <w:r>
              <w:t xml:space="preserve">Student will monitor and track their level of health and if sick they agree </w:t>
            </w:r>
            <w:r w:rsidRPr="6F1ECC37">
              <w:rPr>
                <w:lang w:val="en-US"/>
              </w:rPr>
              <w:t>to stay at home and do not participate in the</w:t>
            </w:r>
            <w:r w:rsidR="0AF84B08" w:rsidRPr="6F1ECC37">
              <w:rPr>
                <w:lang w:val="en-US"/>
              </w:rPr>
              <w:t xml:space="preserve"> </w:t>
            </w:r>
            <w:r w:rsidRPr="6F1ECC37">
              <w:rPr>
                <w:lang w:val="en-US"/>
              </w:rPr>
              <w:t xml:space="preserve">experience.  Student will notify the site supervisor and instructor of their condition. </w:t>
            </w:r>
          </w:p>
          <w:p w14:paraId="1492D309" w14:textId="77777777" w:rsidR="003D1648" w:rsidRDefault="003D1648" w:rsidP="009B7BEF">
            <w:pPr>
              <w:ind w:left="0"/>
            </w:pPr>
            <w:r>
              <w:t>Do we have the capacity and structure of excluding students who are or may be contagious based on advance and day-of engagement screening to limit the risk of COVID-19 exposure to others?</w:t>
            </w:r>
          </w:p>
        </w:tc>
      </w:tr>
      <w:tr w:rsidR="003D1648" w14:paraId="221F11AF" w14:textId="77777777" w:rsidTr="6F1ECC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9A042" w14:textId="77777777" w:rsidR="003D1648" w:rsidRDefault="003D1648" w:rsidP="009B7BEF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19F37277" w14:textId="77777777" w:rsidR="003D1648" w:rsidRDefault="003D1648" w:rsidP="009B7BEF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844A" w14:textId="28142423" w:rsidR="003D1648" w:rsidRDefault="009A7FF1" w:rsidP="009B7BEF">
            <w:pPr>
              <w:ind w:left="0"/>
            </w:pPr>
            <w:r>
              <w:t>T</w:t>
            </w:r>
            <w:r w:rsidR="003D1648">
              <w:t xml:space="preserve">he </w:t>
            </w:r>
            <w:r w:rsidR="038FB9DA">
              <w:t>partner</w:t>
            </w:r>
            <w:r w:rsidR="003D1648">
              <w:t xml:space="preserve"> ha</w:t>
            </w:r>
            <w:r>
              <w:t>s</w:t>
            </w:r>
            <w:r w:rsidR="003D1648">
              <w:t xml:space="preserve"> a way of excluding students who would be put at high risk per guidance from local, state, and federal authorities by conducting in-person engagement with us</w:t>
            </w:r>
            <w:r w:rsidR="00A07259">
              <w:t>.</w:t>
            </w:r>
          </w:p>
        </w:tc>
      </w:tr>
      <w:tr w:rsidR="003D1648" w14:paraId="57A54A23" w14:textId="77777777" w:rsidTr="6F1ECC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BAA1" w14:textId="77777777" w:rsidR="003D1648" w:rsidRDefault="003D1648" w:rsidP="009B7BEF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0B7677C8" w14:textId="77777777" w:rsidR="003D1648" w:rsidRDefault="003D1648" w:rsidP="009B7BEF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864D3" w14:textId="77777777" w:rsidR="003D1648" w:rsidRDefault="00A07259" w:rsidP="009B7BEF">
            <w:pPr>
              <w:ind w:left="0"/>
            </w:pPr>
            <w:r>
              <w:t>T</w:t>
            </w:r>
            <w:r w:rsidR="003D1648">
              <w:t>he community partners</w:t>
            </w:r>
            <w:r>
              <w:t xml:space="preserve"> will</w:t>
            </w:r>
            <w:r w:rsidR="003D1648">
              <w:t xml:space="preserve"> be able to train students to clearly communicate all COVID-19 safety practices per the most up-to-date guidance from local, state, and federal authorities</w:t>
            </w:r>
            <w:r>
              <w:t>.</w:t>
            </w:r>
          </w:p>
        </w:tc>
      </w:tr>
      <w:tr w:rsidR="003D1648" w14:paraId="4438A6CE" w14:textId="77777777" w:rsidTr="6F1ECC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3670" w14:textId="77777777" w:rsidR="003D1648" w:rsidRDefault="003D1648" w:rsidP="009B7BEF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6AF87072" w14:textId="77777777" w:rsidR="003D1648" w:rsidRDefault="003D1648" w:rsidP="009B7BEF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DD07" w14:textId="3447A707" w:rsidR="003D1648" w:rsidRDefault="00A07259" w:rsidP="009B7BEF">
            <w:pPr>
              <w:ind w:left="0"/>
            </w:pPr>
            <w:r>
              <w:t>T</w:t>
            </w:r>
            <w:r w:rsidR="003D1648">
              <w:t>he community partner ha</w:t>
            </w:r>
            <w:r>
              <w:t>s</w:t>
            </w:r>
            <w:r w:rsidR="003D1648">
              <w:t xml:space="preserve"> a</w:t>
            </w:r>
            <w:r>
              <w:t xml:space="preserve"> process in place </w:t>
            </w:r>
            <w:r w:rsidR="003D1648">
              <w:t xml:space="preserve">to monitor daily that the list of safe practices per COVID-19 is </w:t>
            </w:r>
            <w:r w:rsidR="221A53CB">
              <w:t>followed</w:t>
            </w:r>
            <w:r>
              <w:t>.</w:t>
            </w:r>
            <w:r w:rsidR="003D1648">
              <w:t xml:space="preserve"> If they find weaknesses that they cannot immediately remedy, their protocol </w:t>
            </w:r>
            <w:r>
              <w:t xml:space="preserve">will be to </w:t>
            </w:r>
            <w:r w:rsidR="003D1648">
              <w:t xml:space="preserve">communicate with </w:t>
            </w:r>
            <w:r>
              <w:t>the UWP faculty member or Community Business Engagemen</w:t>
            </w:r>
            <w:r w:rsidR="003D1648">
              <w:t xml:space="preserve">t office to end, or pause until remedied, the in-person engagement. </w:t>
            </w:r>
          </w:p>
        </w:tc>
      </w:tr>
      <w:tr w:rsidR="003D1648" w14:paraId="728CD5BA" w14:textId="77777777" w:rsidTr="6F1ECC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A2BA" w14:textId="77777777" w:rsidR="003D1648" w:rsidRDefault="003D1648" w:rsidP="009B7BEF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❒ Yes</w:t>
            </w:r>
          </w:p>
          <w:p w14:paraId="3C60169E" w14:textId="77777777" w:rsidR="003D1648" w:rsidRDefault="003D1648" w:rsidP="009B7BEF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3A7E" w14:textId="52FFBE27" w:rsidR="003D1648" w:rsidRDefault="00A07259" w:rsidP="009B7BEF">
            <w:pPr>
              <w:ind w:left="0"/>
            </w:pPr>
            <w:r>
              <w:t>T</w:t>
            </w:r>
            <w:r w:rsidR="003D1648">
              <w:t>he community partner commit</w:t>
            </w:r>
            <w:r>
              <w:t>s</w:t>
            </w:r>
            <w:r w:rsidR="003D1648">
              <w:t xml:space="preserve"> to sending home any staff/students who cannot, or will not, abide by the safety practices or who present </w:t>
            </w:r>
            <w:r w:rsidR="4DE29EE7">
              <w:t xml:space="preserve">obvious </w:t>
            </w:r>
            <w:r w:rsidR="003D1648">
              <w:t>signs of illness?</w:t>
            </w:r>
          </w:p>
        </w:tc>
      </w:tr>
      <w:tr w:rsidR="009F32C4" w14:paraId="7C3E65AD" w14:textId="77777777" w:rsidTr="6F1ECC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EE4B3" w14:textId="77777777" w:rsidR="006B6A27" w:rsidRDefault="006B6A27" w:rsidP="006B6A27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2BC296F1" w14:textId="77777777" w:rsidR="009F32C4" w:rsidRDefault="006B6A27" w:rsidP="006B6A27">
            <w:pPr>
              <w:widowControl w:val="0"/>
              <w:spacing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BCAC" w14:textId="51EE5BC8" w:rsidR="009F32C4" w:rsidRDefault="000B7FF5" w:rsidP="009B7BEF">
            <w:pPr>
              <w:ind w:left="0"/>
            </w:pPr>
            <w:r>
              <w:t xml:space="preserve">The student has the </w:t>
            </w:r>
            <w:r w:rsidR="00407591">
              <w:t xml:space="preserve">right </w:t>
            </w:r>
            <w:r w:rsidR="006B6A27">
              <w:t xml:space="preserve">and </w:t>
            </w:r>
            <w:r>
              <w:t>ultimate decision on whether to continue with a placement if they feel the experience is no longer safe for them.</w:t>
            </w:r>
            <w:r w:rsidR="7802FA47">
              <w:t xml:space="preserve">  </w:t>
            </w:r>
            <w:r>
              <w:t xml:space="preserve">If the partner does not practice </w:t>
            </w:r>
            <w:r w:rsidR="006B6A27">
              <w:t xml:space="preserve">recommended </w:t>
            </w:r>
            <w:r>
              <w:t xml:space="preserve">safe measures, the student </w:t>
            </w:r>
            <w:r w:rsidR="006B6A27">
              <w:t xml:space="preserve">is encouraged to </w:t>
            </w:r>
            <w:r>
              <w:t>share this information with the faculty member</w:t>
            </w:r>
            <w:r w:rsidR="335F6D0D">
              <w:t>/supervising instructor.</w:t>
            </w:r>
          </w:p>
        </w:tc>
      </w:tr>
    </w:tbl>
    <w:p w14:paraId="220F9AC7" w14:textId="77777777" w:rsidR="00FA45AA" w:rsidRPr="00460E22" w:rsidRDefault="00FA45AA" w:rsidP="00FA45AA">
      <w:pPr>
        <w:pStyle w:val="Title"/>
        <w:ind w:left="0"/>
        <w:rPr>
          <w:rFonts w:asciiTheme="minorHAnsi" w:hAnsiTheme="minorHAnsi" w:cstheme="minorHAnsi"/>
          <w:i/>
          <w:sz w:val="24"/>
          <w:szCs w:val="24"/>
        </w:rPr>
      </w:pPr>
      <w:r w:rsidRPr="00460E22">
        <w:rPr>
          <w:rFonts w:asciiTheme="minorHAnsi" w:hAnsiTheme="minorHAnsi" w:cstheme="minorHAnsi"/>
          <w:i/>
          <w:sz w:val="20"/>
          <w:szCs w:val="20"/>
        </w:rPr>
        <w:t>Adapted from [Campus Compact for Wisconsin] Guide to Engagement in the time of COVID-19</w:t>
      </w:r>
    </w:p>
    <w:p w14:paraId="0A37501D" w14:textId="77777777" w:rsidR="00860EE9" w:rsidRDefault="00860EE9"/>
    <w:p w14:paraId="39EB9A3E" w14:textId="42EC59F4" w:rsidR="006B6A27" w:rsidRDefault="5432E03B" w:rsidP="6F1ECC37">
      <w:pPr>
        <w:rPr>
          <w:b/>
          <w:bCs/>
          <w:sz w:val="22"/>
          <w:szCs w:val="22"/>
        </w:rPr>
      </w:pPr>
      <w:r w:rsidRPr="6F1ECC37">
        <w:rPr>
          <w:b/>
          <w:bCs/>
          <w:sz w:val="22"/>
          <w:szCs w:val="22"/>
        </w:rPr>
        <w:t xml:space="preserve">Additional </w:t>
      </w:r>
      <w:r w:rsidR="7385486E" w:rsidRPr="6F1ECC37">
        <w:rPr>
          <w:b/>
          <w:bCs/>
          <w:sz w:val="22"/>
          <w:szCs w:val="22"/>
        </w:rPr>
        <w:t xml:space="preserve">Campus </w:t>
      </w:r>
      <w:r w:rsidRPr="6F1ECC37">
        <w:rPr>
          <w:b/>
          <w:bCs/>
          <w:sz w:val="22"/>
          <w:szCs w:val="22"/>
        </w:rPr>
        <w:t>Resources</w:t>
      </w:r>
      <w:r w:rsidR="006B6A27" w:rsidRPr="6F1ECC37">
        <w:rPr>
          <w:b/>
          <w:bCs/>
          <w:sz w:val="22"/>
          <w:szCs w:val="22"/>
        </w:rPr>
        <w:t xml:space="preserve"> </w:t>
      </w:r>
      <w:r w:rsidR="083BF47A" w:rsidRPr="6F1ECC37">
        <w:rPr>
          <w:b/>
          <w:bCs/>
          <w:sz w:val="22"/>
          <w:szCs w:val="22"/>
        </w:rPr>
        <w:t xml:space="preserve">for </w:t>
      </w:r>
      <w:r w:rsidR="3944FF20" w:rsidRPr="6F1ECC37">
        <w:rPr>
          <w:b/>
          <w:bCs/>
          <w:sz w:val="22"/>
          <w:szCs w:val="22"/>
        </w:rPr>
        <w:t xml:space="preserve">(Example is for </w:t>
      </w:r>
      <w:r w:rsidR="083BF47A" w:rsidRPr="6F1ECC37">
        <w:rPr>
          <w:b/>
          <w:bCs/>
          <w:sz w:val="22"/>
          <w:szCs w:val="22"/>
        </w:rPr>
        <w:t>CBL</w:t>
      </w:r>
      <w:r w:rsidR="21AA5C7A" w:rsidRPr="6F1ECC37">
        <w:rPr>
          <w:b/>
          <w:bCs/>
          <w:sz w:val="22"/>
          <w:szCs w:val="22"/>
        </w:rPr>
        <w:t>)</w:t>
      </w:r>
    </w:p>
    <w:p w14:paraId="3B935E66" w14:textId="1B1BBEB0" w:rsidR="006B6A27" w:rsidRDefault="006B6A27" w:rsidP="6F1ECC37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>
        <w:t>CBE office</w:t>
      </w:r>
      <w:r w:rsidR="590E340D">
        <w:t>|  uwp.edu/</w:t>
      </w:r>
      <w:proofErr w:type="spellStart"/>
      <w:r w:rsidR="590E340D">
        <w:t>cbe</w:t>
      </w:r>
      <w:proofErr w:type="spellEnd"/>
    </w:p>
    <w:p w14:paraId="09B9692F" w14:textId="46543CB3" w:rsidR="006B6A27" w:rsidRDefault="006B6A27" w:rsidP="6F1ECC37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>
        <w:t>Amy Garrigan</w:t>
      </w:r>
      <w:r w:rsidR="7AF71975">
        <w:t>, Community Engagement Specialist</w:t>
      </w:r>
      <w:r w:rsidR="33382DE5">
        <w:t xml:space="preserve">, </w:t>
      </w:r>
      <w:hyperlink r:id="rId8">
        <w:r w:rsidR="5B60BBC5" w:rsidRPr="6F1ECC37">
          <w:rPr>
            <w:rStyle w:val="Hyperlink"/>
          </w:rPr>
          <w:t>garrigan@uwp.edu</w:t>
        </w:r>
      </w:hyperlink>
    </w:p>
    <w:p w14:paraId="1ED10923" w14:textId="34A335CC" w:rsidR="006B6A27" w:rsidRDefault="006B6A27" w:rsidP="6F1ECC37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>
        <w:t>Penny Lyter</w:t>
      </w:r>
      <w:r w:rsidR="52894A59">
        <w:t>, Faculty Director</w:t>
      </w:r>
      <w:r w:rsidR="2CDCABCC">
        <w:t xml:space="preserve"> of CBLR, </w:t>
      </w:r>
      <w:hyperlink r:id="rId9">
        <w:r w:rsidR="2CDCABCC" w:rsidRPr="6F1ECC37">
          <w:rPr>
            <w:rStyle w:val="Hyperlink"/>
          </w:rPr>
          <w:t>lyter@uwp.edu</w:t>
        </w:r>
      </w:hyperlink>
      <w:r w:rsidR="2CDCABCC">
        <w:t xml:space="preserve"> </w:t>
      </w:r>
    </w:p>
    <w:p w14:paraId="59C94B68" w14:textId="59778776" w:rsidR="006B6A27" w:rsidRDefault="006B6A27" w:rsidP="6F1ECC37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>
        <w:t>Debra Karp</w:t>
      </w:r>
      <w:r w:rsidR="3794DAD0">
        <w:t xml:space="preserve">, </w:t>
      </w:r>
      <w:r w:rsidR="31EA66E9">
        <w:t xml:space="preserve">Community and Business Engagement Director, </w:t>
      </w:r>
      <w:hyperlink r:id="rId10">
        <w:r w:rsidR="31EA66E9" w:rsidRPr="6F1ECC37">
          <w:rPr>
            <w:rStyle w:val="Hyperlink"/>
          </w:rPr>
          <w:t>karp@uwp.edu</w:t>
        </w:r>
      </w:hyperlink>
    </w:p>
    <w:p w14:paraId="370FD025" w14:textId="5410A7E0" w:rsidR="6F1ECC37" w:rsidRDefault="6F1ECC37" w:rsidP="6F1ECC37"/>
    <w:p w14:paraId="3DD27B6D" w14:textId="3EED04A4" w:rsidR="31EA66E9" w:rsidRDefault="54C287C1" w:rsidP="6F1ECC37">
      <w:pPr>
        <w:rPr>
          <w:b/>
          <w:bCs/>
          <w:sz w:val="22"/>
          <w:szCs w:val="22"/>
        </w:rPr>
      </w:pPr>
      <w:r w:rsidRPr="6F1ECC37">
        <w:rPr>
          <w:b/>
          <w:bCs/>
          <w:sz w:val="22"/>
          <w:szCs w:val="22"/>
        </w:rPr>
        <w:t>General COVID Resources:</w:t>
      </w:r>
      <w:r w:rsidR="31EA66E9" w:rsidRPr="6F1ECC37">
        <w:rPr>
          <w:b/>
          <w:bCs/>
          <w:sz w:val="22"/>
          <w:szCs w:val="22"/>
        </w:rPr>
        <w:t xml:space="preserve"> </w:t>
      </w:r>
    </w:p>
    <w:p w14:paraId="0D45ACD9" w14:textId="0ED6D618" w:rsidR="3C59F82B" w:rsidRDefault="3C59F82B" w:rsidP="6F1ECC37">
      <w:pPr>
        <w:pStyle w:val="ListParagraph"/>
        <w:numPr>
          <w:ilvl w:val="0"/>
          <w:numId w:val="2"/>
        </w:numPr>
        <w:rPr>
          <w:b/>
          <w:bCs/>
        </w:rPr>
      </w:pPr>
      <w:r w:rsidRPr="6F1ECC37">
        <w:rPr>
          <w:b/>
          <w:bCs/>
        </w:rPr>
        <w:t>World Health Organization</w:t>
      </w:r>
    </w:p>
    <w:p w14:paraId="3F0264CB" w14:textId="385C1D4B" w:rsidR="3C59F82B" w:rsidRDefault="00AA3544" w:rsidP="6F1ECC37">
      <w:pPr>
        <w:ind w:firstLine="360"/>
      </w:pPr>
      <w:hyperlink r:id="rId11">
        <w:r w:rsidR="3C59F82B" w:rsidRPr="6F1ECC37">
          <w:rPr>
            <w:rStyle w:val="Hyperlink"/>
          </w:rPr>
          <w:t>https://www.who.int/emergencies/diseases/novel-coronavirus-2019/advice-for-public</w:t>
        </w:r>
      </w:hyperlink>
    </w:p>
    <w:p w14:paraId="4276D093" w14:textId="62021740" w:rsidR="6F1ECC37" w:rsidRDefault="6F1ECC37" w:rsidP="6F1ECC37">
      <w:pPr>
        <w:ind w:firstLine="360"/>
      </w:pPr>
    </w:p>
    <w:p w14:paraId="7B401836" w14:textId="3F47F129" w:rsidR="1A9B3EFC" w:rsidRDefault="1A9B3EFC" w:rsidP="6F1ECC37">
      <w:pPr>
        <w:pStyle w:val="ListParagraph"/>
        <w:numPr>
          <w:ilvl w:val="0"/>
          <w:numId w:val="2"/>
        </w:numPr>
        <w:rPr>
          <w:b/>
          <w:bCs/>
        </w:rPr>
      </w:pPr>
      <w:r w:rsidRPr="6F1ECC37">
        <w:rPr>
          <w:b/>
          <w:bCs/>
        </w:rPr>
        <w:t>U.S. Center</w:t>
      </w:r>
      <w:r w:rsidR="78126A70" w:rsidRPr="6F1ECC37">
        <w:rPr>
          <w:b/>
          <w:bCs/>
        </w:rPr>
        <w:t>s</w:t>
      </w:r>
      <w:r w:rsidRPr="6F1ECC37">
        <w:rPr>
          <w:b/>
          <w:bCs/>
        </w:rPr>
        <w:t xml:space="preserve"> for Disease Control and Prevention</w:t>
      </w:r>
    </w:p>
    <w:p w14:paraId="0C7B9BD3" w14:textId="4D052BC3" w:rsidR="1A9B3EFC" w:rsidRDefault="00AA3544" w:rsidP="6F1ECC37">
      <w:pPr>
        <w:ind w:firstLine="360"/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</w:rPr>
      </w:pPr>
      <w:hyperlink r:id="rId12">
        <w:r w:rsidR="1A9B3EFC" w:rsidRPr="6F1ECC37">
          <w:rPr>
            <w:rStyle w:val="Hyperlink"/>
            <w:rFonts w:ascii="Times New Roman" w:eastAsia="Times New Roman" w:hAnsi="Times New Roman" w:cs="Times New Roman"/>
            <w:color w:val="0000FF"/>
            <w:sz w:val="22"/>
            <w:szCs w:val="22"/>
          </w:rPr>
          <w:t>https://www.cdc.gov/coronavirus/2019-ncov/index.html</w:t>
        </w:r>
      </w:hyperlink>
    </w:p>
    <w:p w14:paraId="7CA89F98" w14:textId="7DE6FAC3" w:rsidR="138652C9" w:rsidRDefault="138652C9" w:rsidP="138652C9">
      <w:pPr>
        <w:ind w:left="0" w:firstLine="360"/>
        <w:rPr>
          <w:rFonts w:ascii="Times New Roman" w:eastAsia="Times New Roman" w:hAnsi="Times New Roman" w:cs="Times New Roman"/>
          <w:sz w:val="22"/>
          <w:szCs w:val="22"/>
        </w:rPr>
      </w:pPr>
    </w:p>
    <w:p w14:paraId="633E8287" w14:textId="0A7D0BC3" w:rsidR="4FFBF6D4" w:rsidRDefault="4FFBF6D4" w:rsidP="6F1ECC37">
      <w:pPr>
        <w:pStyle w:val="ListParagraph"/>
        <w:numPr>
          <w:ilvl w:val="0"/>
          <w:numId w:val="2"/>
        </w:numPr>
        <w:rPr>
          <w:b/>
          <w:bCs/>
        </w:rPr>
      </w:pPr>
      <w:r w:rsidRPr="6F1ECC37">
        <w:rPr>
          <w:b/>
          <w:bCs/>
        </w:rPr>
        <w:t>Wisconsin Department of Health Services</w:t>
      </w:r>
    </w:p>
    <w:p w14:paraId="5AA3C3C5" w14:textId="4044ACB6" w:rsidR="4FFBF6D4" w:rsidRDefault="00AA3544" w:rsidP="6F1ECC37">
      <w:pPr>
        <w:ind w:firstLine="360"/>
      </w:pPr>
      <w:hyperlink r:id="rId13">
        <w:r w:rsidR="4FFBF6D4" w:rsidRPr="6F1ECC37">
          <w:rPr>
            <w:rStyle w:val="Hyperlink"/>
          </w:rPr>
          <w:t>https://www.dhs.wisconsin.gov/covid-19/index.htm</w:t>
        </w:r>
      </w:hyperlink>
    </w:p>
    <w:p w14:paraId="43D0DF3C" w14:textId="3D58B72F" w:rsidR="6F1ECC37" w:rsidRDefault="6F1ECC37" w:rsidP="6F1ECC37">
      <w:pPr>
        <w:ind w:firstLine="360"/>
      </w:pPr>
    </w:p>
    <w:p w14:paraId="2C7E87A2" w14:textId="6066C0F4" w:rsidR="589ACB4A" w:rsidRDefault="589ACB4A" w:rsidP="6F1ECC37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</w:rPr>
      </w:pPr>
      <w:r w:rsidRPr="6F1ECC37">
        <w:rPr>
          <w:b/>
          <w:bCs/>
        </w:rPr>
        <w:t>COVID-19: Badger Bounce Back Plan</w:t>
      </w:r>
    </w:p>
    <w:p w14:paraId="6EF8C836" w14:textId="3FC4F75D" w:rsidR="589ACB4A" w:rsidRDefault="00AA3544" w:rsidP="6F1ECC37">
      <w:pPr>
        <w:ind w:firstLine="360"/>
      </w:pPr>
      <w:hyperlink r:id="rId14">
        <w:r w:rsidR="589ACB4A" w:rsidRPr="6F1ECC37">
          <w:rPr>
            <w:rStyle w:val="Hyperlink"/>
          </w:rPr>
          <w:t>https://www.dhs.wisconsin.gov/covid-19/prepare.htm</w:t>
        </w:r>
      </w:hyperlink>
    </w:p>
    <w:p w14:paraId="3C690FEE" w14:textId="2A8F92E4" w:rsidR="6F1ECC37" w:rsidRDefault="6F1ECC37" w:rsidP="6F1ECC37">
      <w:pPr>
        <w:ind w:left="0" w:firstLine="360"/>
        <w:rPr>
          <w:b/>
          <w:bCs/>
        </w:rPr>
      </w:pPr>
    </w:p>
    <w:p w14:paraId="74E68CAF" w14:textId="3FA65637" w:rsidR="1A9B3EFC" w:rsidRDefault="1A9B3EFC" w:rsidP="6F1ECC37">
      <w:pPr>
        <w:pStyle w:val="ListParagraph"/>
        <w:numPr>
          <w:ilvl w:val="0"/>
          <w:numId w:val="2"/>
        </w:numPr>
        <w:rPr>
          <w:b/>
          <w:bCs/>
        </w:rPr>
      </w:pPr>
      <w:r w:rsidRPr="6F1ECC37">
        <w:rPr>
          <w:b/>
          <w:bCs/>
        </w:rPr>
        <w:t>O</w:t>
      </w:r>
      <w:r w:rsidR="6E1BDA60" w:rsidRPr="6F1ECC37">
        <w:rPr>
          <w:b/>
          <w:bCs/>
        </w:rPr>
        <w:t xml:space="preserve">ccupational </w:t>
      </w:r>
      <w:r w:rsidRPr="6F1ECC37">
        <w:rPr>
          <w:b/>
          <w:bCs/>
        </w:rPr>
        <w:t>S</w:t>
      </w:r>
      <w:r w:rsidR="0F645CD8" w:rsidRPr="6F1ECC37">
        <w:rPr>
          <w:b/>
          <w:bCs/>
        </w:rPr>
        <w:t xml:space="preserve">afety and </w:t>
      </w:r>
      <w:r w:rsidRPr="6F1ECC37">
        <w:rPr>
          <w:b/>
          <w:bCs/>
        </w:rPr>
        <w:t>H</w:t>
      </w:r>
      <w:r w:rsidR="3C9652E7" w:rsidRPr="6F1ECC37">
        <w:rPr>
          <w:b/>
          <w:bCs/>
        </w:rPr>
        <w:t xml:space="preserve">ealth </w:t>
      </w:r>
      <w:r w:rsidRPr="6F1ECC37">
        <w:rPr>
          <w:b/>
          <w:bCs/>
        </w:rPr>
        <w:t>A</w:t>
      </w:r>
      <w:r w:rsidR="3906B4EA" w:rsidRPr="6F1ECC37">
        <w:rPr>
          <w:b/>
          <w:bCs/>
        </w:rPr>
        <w:t>dministration</w:t>
      </w:r>
      <w:r w:rsidRPr="6F1ECC37">
        <w:rPr>
          <w:b/>
          <w:bCs/>
        </w:rPr>
        <w:t xml:space="preserve"> </w:t>
      </w:r>
      <w:r w:rsidR="6DB03243" w:rsidRPr="6F1ECC37">
        <w:rPr>
          <w:b/>
          <w:bCs/>
        </w:rPr>
        <w:t>(OSHA)</w:t>
      </w:r>
      <w:r w:rsidRPr="6F1ECC37">
        <w:t xml:space="preserve"> </w:t>
      </w:r>
    </w:p>
    <w:p w14:paraId="14294BFB" w14:textId="39A3587E" w:rsidR="1A9B3EFC" w:rsidRDefault="00AA3544" w:rsidP="6F1ECC37">
      <w:pPr>
        <w:ind w:left="720"/>
      </w:pPr>
      <w:hyperlink r:id="rId15">
        <w:r w:rsidR="1B5587B8" w:rsidRPr="6F1ECC37">
          <w:rPr>
            <w:rStyle w:val="Hyperlink"/>
          </w:rPr>
          <w:t>https://www.osha.gov/SLTC/covid-19/</w:t>
        </w:r>
      </w:hyperlink>
    </w:p>
    <w:p w14:paraId="19F12551" w14:textId="74496E33" w:rsidR="1A9B3EFC" w:rsidRDefault="00AA3544" w:rsidP="6F1ECC37">
      <w:pPr>
        <w:ind w:firstLine="360"/>
      </w:pPr>
      <w:hyperlink r:id="rId16">
        <w:r w:rsidR="1A9B3EFC" w:rsidRPr="6F1ECC37">
          <w:rPr>
            <w:rStyle w:val="Hyperlink"/>
            <w:i/>
            <w:iCs/>
            <w:color w:val="0000FF"/>
          </w:rPr>
          <w:t>Guidance on Preparing Workplaces for Covid-19 OSHA 3990-03 2020</w:t>
        </w:r>
      </w:hyperlink>
      <w:r w:rsidR="1A9B3EFC" w:rsidRPr="6F1ECC37">
        <w:t xml:space="preserve">. </w:t>
      </w:r>
      <w:r w:rsidR="1A9B3EFC" w:rsidRPr="6F1ECC37">
        <w:rPr>
          <w:sz w:val="22"/>
          <w:szCs w:val="22"/>
        </w:rPr>
        <w:t xml:space="preserve"> </w:t>
      </w:r>
    </w:p>
    <w:p w14:paraId="38CD3148" w14:textId="3E4D294C" w:rsidR="5E4CD6D1" w:rsidRDefault="5E4CD6D1" w:rsidP="5E4CD6D1"/>
    <w:p w14:paraId="2613CFC6" w14:textId="2535BD2C" w:rsidR="765F465C" w:rsidRDefault="765F465C" w:rsidP="6F1ECC37">
      <w:pPr>
        <w:pStyle w:val="ListParagraph"/>
        <w:numPr>
          <w:ilvl w:val="0"/>
          <w:numId w:val="2"/>
        </w:numPr>
        <w:rPr>
          <w:b/>
          <w:bCs/>
        </w:rPr>
      </w:pPr>
      <w:r w:rsidRPr="6F1ECC37">
        <w:rPr>
          <w:b/>
          <w:bCs/>
        </w:rPr>
        <w:t>COVID-19 Response Hub Kenosha</w:t>
      </w:r>
      <w:r w:rsidR="7800C395" w:rsidRPr="6F1ECC37">
        <w:rPr>
          <w:b/>
          <w:bCs/>
        </w:rPr>
        <w:t xml:space="preserve"> County</w:t>
      </w:r>
    </w:p>
    <w:p w14:paraId="26FF3F96" w14:textId="45D047A8" w:rsidR="765F465C" w:rsidRDefault="00AA3544" w:rsidP="6F1ECC37">
      <w:pPr>
        <w:ind w:firstLine="360"/>
      </w:pPr>
      <w:hyperlink r:id="rId17">
        <w:r w:rsidR="765F465C" w:rsidRPr="6F1ECC37">
          <w:rPr>
            <w:rStyle w:val="Hyperlink"/>
          </w:rPr>
          <w:t>https://kenosha-county-covid-19-response-kenoshacounty.hub.arcgis.com/</w:t>
        </w:r>
      </w:hyperlink>
    </w:p>
    <w:p w14:paraId="37829318" w14:textId="6DFE248C" w:rsidR="6F1ECC37" w:rsidRDefault="6F1ECC37" w:rsidP="6F1ECC37">
      <w:pPr>
        <w:ind w:firstLine="360"/>
      </w:pPr>
    </w:p>
    <w:p w14:paraId="0EF65017" w14:textId="2592CF52" w:rsidR="18B78DB2" w:rsidRDefault="18B78DB2" w:rsidP="6F1ECC37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</w:rPr>
      </w:pPr>
      <w:r w:rsidRPr="6F1ECC37">
        <w:rPr>
          <w:b/>
          <w:bCs/>
        </w:rPr>
        <w:t>C</w:t>
      </w:r>
      <w:r w:rsidR="7CCDF637" w:rsidRPr="6F1ECC37">
        <w:rPr>
          <w:b/>
          <w:bCs/>
        </w:rPr>
        <w:t>OVID-19</w:t>
      </w:r>
      <w:r w:rsidRPr="6F1ECC37">
        <w:rPr>
          <w:b/>
          <w:bCs/>
        </w:rPr>
        <w:t xml:space="preserve"> Response Hub Racine </w:t>
      </w:r>
      <w:r w:rsidR="6A5CD8EC" w:rsidRPr="6F1ECC37">
        <w:rPr>
          <w:b/>
          <w:bCs/>
        </w:rPr>
        <w:t>C</w:t>
      </w:r>
      <w:r w:rsidRPr="6F1ECC37">
        <w:rPr>
          <w:b/>
          <w:bCs/>
        </w:rPr>
        <w:t>ount</w:t>
      </w:r>
      <w:r w:rsidR="1B470AE4" w:rsidRPr="6F1ECC37">
        <w:rPr>
          <w:b/>
          <w:bCs/>
        </w:rPr>
        <w:t>y</w:t>
      </w:r>
    </w:p>
    <w:p w14:paraId="151200F2" w14:textId="1B57FB7C" w:rsidR="18B78DB2" w:rsidRDefault="00AA3544" w:rsidP="6F1ECC37">
      <w:pPr>
        <w:ind w:firstLine="360"/>
      </w:pPr>
      <w:hyperlink r:id="rId18">
        <w:r w:rsidR="18B78DB2" w:rsidRPr="6F1ECC37">
          <w:rPr>
            <w:rStyle w:val="Hyperlink"/>
          </w:rPr>
          <w:t>https://coronavirus-response-racinecounty.hub.arcgis.com/</w:t>
        </w:r>
      </w:hyperlink>
    </w:p>
    <w:p w14:paraId="01EB2791" w14:textId="25AB9F16" w:rsidR="6F1ECC37" w:rsidRDefault="6F1ECC37" w:rsidP="6F1ECC37">
      <w:pPr>
        <w:ind w:firstLine="360"/>
      </w:pPr>
    </w:p>
    <w:p w14:paraId="41CD7E02" w14:textId="46C76A2A" w:rsidR="6F1ECC37" w:rsidRDefault="6F1ECC37" w:rsidP="6F1ECC37">
      <w:pPr>
        <w:ind w:firstLine="360"/>
      </w:pPr>
    </w:p>
    <w:p w14:paraId="1B2E1192" w14:textId="5F33C418" w:rsidR="6F1ECC37" w:rsidRDefault="6F1ECC37" w:rsidP="6F1ECC37"/>
    <w:sectPr w:rsidR="6F1EC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1AFD"/>
    <w:multiLevelType w:val="hybridMultilevel"/>
    <w:tmpl w:val="1F94EC4A"/>
    <w:lvl w:ilvl="0" w:tplc="7C0C4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AC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C0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A7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0C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C3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89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A3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28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821F8"/>
    <w:multiLevelType w:val="hybridMultilevel"/>
    <w:tmpl w:val="CD2A5DF6"/>
    <w:lvl w:ilvl="0" w:tplc="35AECEB6">
      <w:start w:val="1"/>
      <w:numFmt w:val="decimal"/>
      <w:lvlText w:val="%1."/>
      <w:lvlJc w:val="left"/>
      <w:pPr>
        <w:ind w:left="720" w:hanging="360"/>
      </w:pPr>
    </w:lvl>
    <w:lvl w:ilvl="1" w:tplc="C9C8AD48">
      <w:start w:val="1"/>
      <w:numFmt w:val="lowerLetter"/>
      <w:lvlText w:val="%2."/>
      <w:lvlJc w:val="left"/>
      <w:pPr>
        <w:ind w:left="1440" w:hanging="360"/>
      </w:pPr>
    </w:lvl>
    <w:lvl w:ilvl="2" w:tplc="55AC00A4">
      <w:start w:val="1"/>
      <w:numFmt w:val="lowerRoman"/>
      <w:lvlText w:val="%3."/>
      <w:lvlJc w:val="right"/>
      <w:pPr>
        <w:ind w:left="2160" w:hanging="180"/>
      </w:pPr>
    </w:lvl>
    <w:lvl w:ilvl="3" w:tplc="EE0605AE">
      <w:start w:val="1"/>
      <w:numFmt w:val="decimal"/>
      <w:lvlText w:val="%4."/>
      <w:lvlJc w:val="left"/>
      <w:pPr>
        <w:ind w:left="2880" w:hanging="360"/>
      </w:pPr>
    </w:lvl>
    <w:lvl w:ilvl="4" w:tplc="4566DEA6">
      <w:start w:val="1"/>
      <w:numFmt w:val="lowerLetter"/>
      <w:lvlText w:val="%5."/>
      <w:lvlJc w:val="left"/>
      <w:pPr>
        <w:ind w:left="3600" w:hanging="360"/>
      </w:pPr>
    </w:lvl>
    <w:lvl w:ilvl="5" w:tplc="2E2C92EE">
      <w:start w:val="1"/>
      <w:numFmt w:val="lowerRoman"/>
      <w:lvlText w:val="%6."/>
      <w:lvlJc w:val="right"/>
      <w:pPr>
        <w:ind w:left="4320" w:hanging="180"/>
      </w:pPr>
    </w:lvl>
    <w:lvl w:ilvl="6" w:tplc="47645462">
      <w:start w:val="1"/>
      <w:numFmt w:val="decimal"/>
      <w:lvlText w:val="%7."/>
      <w:lvlJc w:val="left"/>
      <w:pPr>
        <w:ind w:left="5040" w:hanging="360"/>
      </w:pPr>
    </w:lvl>
    <w:lvl w:ilvl="7" w:tplc="B6D47CD8">
      <w:start w:val="1"/>
      <w:numFmt w:val="lowerLetter"/>
      <w:lvlText w:val="%8."/>
      <w:lvlJc w:val="left"/>
      <w:pPr>
        <w:ind w:left="5760" w:hanging="360"/>
      </w:pPr>
    </w:lvl>
    <w:lvl w:ilvl="8" w:tplc="D7B274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A8B"/>
    <w:multiLevelType w:val="hybridMultilevel"/>
    <w:tmpl w:val="E9F2921A"/>
    <w:lvl w:ilvl="0" w:tplc="7DB4E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62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48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41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CB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425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69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48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4B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D72FE"/>
    <w:multiLevelType w:val="hybridMultilevel"/>
    <w:tmpl w:val="A06CED22"/>
    <w:lvl w:ilvl="0" w:tplc="BF9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02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A4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C7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C6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2F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64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CE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A7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48"/>
    <w:rsid w:val="000B7FF5"/>
    <w:rsid w:val="00250402"/>
    <w:rsid w:val="00374C09"/>
    <w:rsid w:val="003D1648"/>
    <w:rsid w:val="00407591"/>
    <w:rsid w:val="006B6A27"/>
    <w:rsid w:val="00817B9C"/>
    <w:rsid w:val="00860EE9"/>
    <w:rsid w:val="009A7FF1"/>
    <w:rsid w:val="009F32C4"/>
    <w:rsid w:val="00A07259"/>
    <w:rsid w:val="00AA3544"/>
    <w:rsid w:val="00D0746F"/>
    <w:rsid w:val="00FA45AA"/>
    <w:rsid w:val="02A1C97F"/>
    <w:rsid w:val="038FB9DA"/>
    <w:rsid w:val="03F6BD24"/>
    <w:rsid w:val="07B6B81B"/>
    <w:rsid w:val="083BF47A"/>
    <w:rsid w:val="0AF84B08"/>
    <w:rsid w:val="0B638172"/>
    <w:rsid w:val="0D076B6A"/>
    <w:rsid w:val="0F645CD8"/>
    <w:rsid w:val="138652C9"/>
    <w:rsid w:val="13B83F46"/>
    <w:rsid w:val="1498CE29"/>
    <w:rsid w:val="149CF271"/>
    <w:rsid w:val="16AAF2B8"/>
    <w:rsid w:val="16C12024"/>
    <w:rsid w:val="182924BD"/>
    <w:rsid w:val="18B0AEDF"/>
    <w:rsid w:val="18B78DB2"/>
    <w:rsid w:val="19C3042A"/>
    <w:rsid w:val="1A9B3EFC"/>
    <w:rsid w:val="1AE61B09"/>
    <w:rsid w:val="1B470AE4"/>
    <w:rsid w:val="1B5587B8"/>
    <w:rsid w:val="1BA8BE7C"/>
    <w:rsid w:val="1BCCD9CF"/>
    <w:rsid w:val="1D5499B8"/>
    <w:rsid w:val="1E5021F8"/>
    <w:rsid w:val="1E5378FA"/>
    <w:rsid w:val="1EF9865A"/>
    <w:rsid w:val="20FA614D"/>
    <w:rsid w:val="216E5219"/>
    <w:rsid w:val="21A843D4"/>
    <w:rsid w:val="21AA5C7A"/>
    <w:rsid w:val="221A53CB"/>
    <w:rsid w:val="2230542F"/>
    <w:rsid w:val="22D5ABF5"/>
    <w:rsid w:val="2AB3C7E5"/>
    <w:rsid w:val="2C5C0CC5"/>
    <w:rsid w:val="2CDCABCC"/>
    <w:rsid w:val="308FF586"/>
    <w:rsid w:val="31EA66E9"/>
    <w:rsid w:val="31FA331F"/>
    <w:rsid w:val="33313A69"/>
    <w:rsid w:val="33382DE5"/>
    <w:rsid w:val="335F6D0D"/>
    <w:rsid w:val="338560D7"/>
    <w:rsid w:val="338EB465"/>
    <w:rsid w:val="33AA3194"/>
    <w:rsid w:val="363C408E"/>
    <w:rsid w:val="36585A4B"/>
    <w:rsid w:val="3794DAD0"/>
    <w:rsid w:val="379A04FE"/>
    <w:rsid w:val="3906B4EA"/>
    <w:rsid w:val="393E99C1"/>
    <w:rsid w:val="3944FF20"/>
    <w:rsid w:val="3B1EB754"/>
    <w:rsid w:val="3BA7C39E"/>
    <w:rsid w:val="3C59F82B"/>
    <w:rsid w:val="3C9652E7"/>
    <w:rsid w:val="3CE20B49"/>
    <w:rsid w:val="3EE37182"/>
    <w:rsid w:val="403743D3"/>
    <w:rsid w:val="40550D49"/>
    <w:rsid w:val="41FD5580"/>
    <w:rsid w:val="4272555B"/>
    <w:rsid w:val="47B2DAB5"/>
    <w:rsid w:val="47E4B871"/>
    <w:rsid w:val="48B705F2"/>
    <w:rsid w:val="48EF0CD8"/>
    <w:rsid w:val="49261B77"/>
    <w:rsid w:val="4CD56AA4"/>
    <w:rsid w:val="4DE29EE7"/>
    <w:rsid w:val="4F1BA2B9"/>
    <w:rsid w:val="4FFBF6D4"/>
    <w:rsid w:val="5113A97A"/>
    <w:rsid w:val="52894A59"/>
    <w:rsid w:val="52B25EF2"/>
    <w:rsid w:val="52D925B3"/>
    <w:rsid w:val="53E22921"/>
    <w:rsid w:val="5432E03B"/>
    <w:rsid w:val="54C287C1"/>
    <w:rsid w:val="55576928"/>
    <w:rsid w:val="55791932"/>
    <w:rsid w:val="570254E4"/>
    <w:rsid w:val="57FA5871"/>
    <w:rsid w:val="589ACB4A"/>
    <w:rsid w:val="590E340D"/>
    <w:rsid w:val="5B60BBC5"/>
    <w:rsid w:val="5C8D6C83"/>
    <w:rsid w:val="5DB76ECF"/>
    <w:rsid w:val="5E4CD6D1"/>
    <w:rsid w:val="5F1FD817"/>
    <w:rsid w:val="622A66A5"/>
    <w:rsid w:val="631EABC7"/>
    <w:rsid w:val="65341106"/>
    <w:rsid w:val="6A5CD8EC"/>
    <w:rsid w:val="6AA01980"/>
    <w:rsid w:val="6C86AFDE"/>
    <w:rsid w:val="6CCE48DD"/>
    <w:rsid w:val="6DB03243"/>
    <w:rsid w:val="6E1BDA60"/>
    <w:rsid w:val="6F1ECC37"/>
    <w:rsid w:val="7131A72A"/>
    <w:rsid w:val="7145D74F"/>
    <w:rsid w:val="7385486E"/>
    <w:rsid w:val="765F465C"/>
    <w:rsid w:val="7800C395"/>
    <w:rsid w:val="7802FA47"/>
    <w:rsid w:val="78126A70"/>
    <w:rsid w:val="7A9850E3"/>
    <w:rsid w:val="7AF71975"/>
    <w:rsid w:val="7B24D964"/>
    <w:rsid w:val="7BA1CB8D"/>
    <w:rsid w:val="7CCDF637"/>
    <w:rsid w:val="7CEBC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558D"/>
  <w15:chartTrackingRefBased/>
  <w15:docId w15:val="{D963EC1A-A29B-4FE0-97CA-A8BF43B6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1648"/>
    <w:pPr>
      <w:spacing w:after="0" w:line="276" w:lineRule="auto"/>
      <w:ind w:left="360"/>
    </w:pPr>
    <w:rPr>
      <w:rFonts w:ascii="Open Sans" w:eastAsia="Open Sans" w:hAnsi="Open Sans" w:cs="Open Sans"/>
      <w:sz w:val="2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FA45AA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A45AA"/>
    <w:rPr>
      <w:rFonts w:ascii="Open Sans" w:eastAsia="Open Sans" w:hAnsi="Open Sans" w:cs="Open Sans"/>
      <w:sz w:val="52"/>
      <w:szCs w:val="5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rigan@uwp.edu" TargetMode="External"/><Relationship Id="rId13" Type="http://schemas.openxmlformats.org/officeDocument/2006/relationships/hyperlink" Target="https://www.dhs.wisconsin.gov/covid-19/index.htm" TargetMode="External"/><Relationship Id="rId18" Type="http://schemas.openxmlformats.org/officeDocument/2006/relationships/hyperlink" Target="https://coronavirus-response-racinecounty.hub.arcgi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coronavirus/2019-ncov/index.html" TargetMode="External"/><Relationship Id="rId17" Type="http://schemas.openxmlformats.org/officeDocument/2006/relationships/hyperlink" Target="https://kenosha-county-covid-19-response-kenoshacounty.hub.arcgi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sha.gov/Publications/OSHA3990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ho.int/emergencies/diseases/novel-coronavirus-2019/advice-for-public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sha.gov/SLTC/covid-19/" TargetMode="External"/><Relationship Id="rId10" Type="http://schemas.openxmlformats.org/officeDocument/2006/relationships/hyperlink" Target="mailto:karp@uwp.ed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yter@uwp.edu" TargetMode="External"/><Relationship Id="rId14" Type="http://schemas.openxmlformats.org/officeDocument/2006/relationships/hyperlink" Target="https://www.dhs.wisconsin.gov/covid-19/prepar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24C719C94E44E9A61C420465EAEAA" ma:contentTypeVersion="6" ma:contentTypeDescription="Create a new document." ma:contentTypeScope="" ma:versionID="c8695c12cd9a320c4955752975a57d66">
  <xsd:schema xmlns:xsd="http://www.w3.org/2001/XMLSchema" xmlns:xs="http://www.w3.org/2001/XMLSchema" xmlns:p="http://schemas.microsoft.com/office/2006/metadata/properties" xmlns:ns2="2b8c404e-1955-4630-b6f7-5c7a6fd226b3" xmlns:ns3="a8ebb23b-79eb-4b6f-b15f-1a556080feba" targetNamespace="http://schemas.microsoft.com/office/2006/metadata/properties" ma:root="true" ma:fieldsID="eb8d061d6fccf2d45b575ca50925974c" ns2:_="" ns3:_="">
    <xsd:import namespace="2b8c404e-1955-4630-b6f7-5c7a6fd226b3"/>
    <xsd:import namespace="a8ebb23b-79eb-4b6f-b15f-1a556080f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404e-1955-4630-b6f7-5c7a6fd22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bb23b-79eb-4b6f-b15f-1a556080f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3FADC-F310-444D-88F9-BF3F4EA875A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8ebb23b-79eb-4b6f-b15f-1a556080feba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b8c404e-1955-4630-b6f7-5c7a6fd226b3"/>
  </ds:schemaRefs>
</ds:datastoreItem>
</file>

<file path=customXml/itemProps2.xml><?xml version="1.0" encoding="utf-8"?>
<ds:datastoreItem xmlns:ds="http://schemas.openxmlformats.org/officeDocument/2006/customXml" ds:itemID="{EF92FA60-EB50-4C5D-8F1C-B235A05BB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c404e-1955-4630-b6f7-5c7a6fd226b3"/>
    <ds:schemaRef ds:uri="a8ebb23b-79eb-4b6f-b15f-1a556080f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E24204-4EA3-43B0-93D2-F3552E690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Parkside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Lyter Antonneau, Penny L</dc:creator>
  <cp:keywords/>
  <dc:description/>
  <cp:lastModifiedBy>Lee, Julie M</cp:lastModifiedBy>
  <cp:revision>2</cp:revision>
  <dcterms:created xsi:type="dcterms:W3CDTF">2020-06-23T19:00:00Z</dcterms:created>
  <dcterms:modified xsi:type="dcterms:W3CDTF">2020-06-23T19:00:00Z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0x01010096624C719C94E44E9A61C420465EAEAA</vt:lpwstr>
  </property>
</Properties>
</file>