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47F2" w14:textId="57D6AA85" w:rsidR="005A6049" w:rsidRDefault="005A6049" w:rsidP="005A6049">
      <w:pPr>
        <w:tabs>
          <w:tab w:val="right" w:pos="9360"/>
        </w:tabs>
        <w:rPr>
          <w:rFonts w:asciiTheme="majorHAnsi" w:eastAsiaTheme="majorEastAsia" w:hAnsiTheme="majorHAnsi" w:cstheme="majorBidi"/>
          <w:b/>
          <w:color w:val="003300"/>
          <w:sz w:val="36"/>
          <w:szCs w:val="36"/>
        </w:rPr>
      </w:pPr>
      <w:r w:rsidRPr="003B4837">
        <w:rPr>
          <w:rFonts w:asciiTheme="majorHAnsi" w:eastAsiaTheme="majorEastAsia" w:hAnsiTheme="majorHAnsi" w:cstheme="majorBidi"/>
          <w:b/>
          <w:color w:val="003300"/>
          <w:sz w:val="36"/>
          <w:szCs w:val="36"/>
        </w:rPr>
        <w:t xml:space="preserve">USER GUIDE </w:t>
      </w:r>
      <w:r>
        <w:rPr>
          <w:rFonts w:asciiTheme="majorHAnsi" w:eastAsiaTheme="majorEastAsia" w:hAnsiTheme="majorHAnsi" w:cstheme="majorBidi"/>
          <w:b/>
          <w:color w:val="003300"/>
          <w:sz w:val="36"/>
          <w:szCs w:val="36"/>
        </w:rPr>
        <w:tab/>
      </w:r>
      <w:r>
        <w:rPr>
          <w:caps/>
          <w:noProof/>
          <w:color w:val="5B9BD5" w:themeColor="accent1"/>
          <w:sz w:val="72"/>
          <w:szCs w:val="72"/>
        </w:rPr>
        <w:drawing>
          <wp:inline distT="0" distB="0" distL="0" distR="0" wp14:anchorId="335B1B6C" wp14:editId="4937D886">
            <wp:extent cx="2179452" cy="366965"/>
            <wp:effectExtent l="0" t="0" r="0" b="1905"/>
            <wp:docPr id="66" name="Picture 66" descr="C:\Users\Michelle\AppData\Local\Microsoft\Windows\INetCache\Content.MSO\664B9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INetCache\Content.MSO\664B961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589" cy="378774"/>
                    </a:xfrm>
                    <a:prstGeom prst="rect">
                      <a:avLst/>
                    </a:prstGeom>
                    <a:noFill/>
                    <a:ln>
                      <a:noFill/>
                    </a:ln>
                  </pic:spPr>
                </pic:pic>
              </a:graphicData>
            </a:graphic>
          </wp:inline>
        </w:drawing>
      </w:r>
    </w:p>
    <w:p w14:paraId="3889C709" w14:textId="53C30CA4" w:rsidR="005A6049" w:rsidRDefault="005A6049" w:rsidP="005A6049">
      <w:pPr>
        <w:tabs>
          <w:tab w:val="right" w:pos="9360"/>
        </w:tabs>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Campus Process</w:t>
      </w:r>
      <w:r w:rsidR="009A3C4C">
        <w:rPr>
          <w:rFonts w:asciiTheme="majorHAnsi" w:eastAsiaTheme="majorEastAsia" w:hAnsiTheme="majorHAnsi" w:cstheme="majorBidi"/>
          <w:b/>
          <w:color w:val="003300"/>
          <w:sz w:val="36"/>
          <w:szCs w:val="36"/>
        </w:rPr>
        <w:t xml:space="preserve">: </w:t>
      </w:r>
      <w:proofErr w:type="spellStart"/>
      <w:r w:rsidR="000038EF">
        <w:rPr>
          <w:rFonts w:asciiTheme="majorHAnsi" w:eastAsiaTheme="majorEastAsia" w:hAnsiTheme="majorHAnsi" w:cstheme="majorBidi"/>
          <w:b/>
          <w:color w:val="003300"/>
          <w:sz w:val="36"/>
          <w:szCs w:val="36"/>
        </w:rPr>
        <w:t>PCardholders</w:t>
      </w:r>
      <w:proofErr w:type="spellEnd"/>
    </w:p>
    <w:p w14:paraId="18A57FFC" w14:textId="31B072A3" w:rsidR="005A6049" w:rsidRPr="003B4837" w:rsidRDefault="007A6CF2" w:rsidP="005A6049">
      <w:pPr>
        <w:tabs>
          <w:tab w:val="right" w:pos="9360"/>
        </w:tabs>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 xml:space="preserve">Adding documentation to a </w:t>
      </w:r>
      <w:r w:rsidR="000038EF">
        <w:rPr>
          <w:rFonts w:asciiTheme="majorHAnsi" w:eastAsiaTheme="majorEastAsia" w:hAnsiTheme="majorHAnsi" w:cstheme="majorBidi"/>
          <w:b/>
          <w:color w:val="003300"/>
          <w:sz w:val="36"/>
          <w:szCs w:val="36"/>
        </w:rPr>
        <w:t xml:space="preserve">Closed </w:t>
      </w:r>
      <w:r>
        <w:rPr>
          <w:rFonts w:asciiTheme="majorHAnsi" w:eastAsiaTheme="majorEastAsia" w:hAnsiTheme="majorHAnsi" w:cstheme="majorBidi"/>
          <w:b/>
          <w:color w:val="003300"/>
          <w:sz w:val="36"/>
          <w:szCs w:val="36"/>
        </w:rPr>
        <w:t>S</w:t>
      </w:r>
      <w:r w:rsidR="000038EF">
        <w:rPr>
          <w:rFonts w:asciiTheme="majorHAnsi" w:eastAsiaTheme="majorEastAsia" w:hAnsiTheme="majorHAnsi" w:cstheme="majorBidi"/>
          <w:b/>
          <w:color w:val="003300"/>
          <w:sz w:val="36"/>
          <w:szCs w:val="36"/>
        </w:rPr>
        <w:t xml:space="preserve">ystem </w:t>
      </w:r>
      <w:r>
        <w:rPr>
          <w:rFonts w:asciiTheme="majorHAnsi" w:eastAsiaTheme="majorEastAsia" w:hAnsiTheme="majorHAnsi" w:cstheme="majorBidi"/>
          <w:b/>
          <w:color w:val="003300"/>
          <w:sz w:val="36"/>
          <w:szCs w:val="36"/>
        </w:rPr>
        <w:t xml:space="preserve">PCard </w:t>
      </w:r>
      <w:r w:rsidR="000038EF">
        <w:rPr>
          <w:rFonts w:asciiTheme="majorHAnsi" w:eastAsiaTheme="majorEastAsia" w:hAnsiTheme="majorHAnsi" w:cstheme="majorBidi"/>
          <w:b/>
          <w:color w:val="003300"/>
          <w:sz w:val="36"/>
          <w:szCs w:val="36"/>
        </w:rPr>
        <w:t>Transaction</w:t>
      </w:r>
    </w:p>
    <w:p w14:paraId="202BA69D" w14:textId="77777777" w:rsidR="005A6049" w:rsidRDefault="005A6049" w:rsidP="005A6049"/>
    <w:p w14:paraId="45A39420" w14:textId="002B168C" w:rsidR="005A6049" w:rsidRPr="00310175" w:rsidRDefault="000038EF" w:rsidP="005A6049">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SFS PCard Transactions</w:t>
      </w:r>
    </w:p>
    <w:p w14:paraId="5113D077" w14:textId="5E146935" w:rsidR="00300C51" w:rsidRDefault="000038EF" w:rsidP="000038EF">
      <w:r>
        <w:t xml:space="preserve">In March 2022, the PCard transactions are in SFS. As a </w:t>
      </w:r>
      <w:proofErr w:type="spellStart"/>
      <w:r>
        <w:t>PCardholder</w:t>
      </w:r>
      <w:proofErr w:type="spellEnd"/>
      <w:r>
        <w:t xml:space="preserve">, you will receive an email for each transaction. For each transaction, it must be verified and approved within 30 days of the </w:t>
      </w:r>
      <w:r w:rsidR="00300C51" w:rsidRPr="00300C51">
        <w:t>posted</w:t>
      </w:r>
      <w:r>
        <w:t xml:space="preserve"> date. </w:t>
      </w:r>
      <w:r w:rsidR="00300C51">
        <w:t xml:space="preserve">Remember you will receive an email at day 15 </w:t>
      </w:r>
      <w:r w:rsidR="002A1E8A">
        <w:t xml:space="preserve">and then </w:t>
      </w:r>
      <w:r w:rsidR="00300C51">
        <w:t>daily</w:t>
      </w:r>
      <w:r w:rsidR="002A1E8A">
        <w:t xml:space="preserve"> until the transaction is verified and approved or it will be closed by system</w:t>
      </w:r>
      <w:r w:rsidR="00300C51">
        <w:t xml:space="preserve">. </w:t>
      </w:r>
    </w:p>
    <w:p w14:paraId="7F7AE29C" w14:textId="77777777" w:rsidR="00300C51" w:rsidRDefault="00300C51" w:rsidP="000038EF"/>
    <w:p w14:paraId="47E69772" w14:textId="28E393CD" w:rsidR="009A3C4C" w:rsidRDefault="000038EF" w:rsidP="005A6049">
      <w:r>
        <w:t>If you add a business purpose and attachments</w:t>
      </w:r>
      <w:r w:rsidR="002A1E8A">
        <w:t xml:space="preserve"> and verify your transaction</w:t>
      </w:r>
      <w:r>
        <w:t>,</w:t>
      </w:r>
      <w:r w:rsidR="002A1E8A">
        <w:t xml:space="preserve"> the transaction </w:t>
      </w:r>
      <w:r>
        <w:t>still need</w:t>
      </w:r>
      <w:r w:rsidR="002A1E8A">
        <w:t>s</w:t>
      </w:r>
      <w:r>
        <w:t xml:space="preserve"> </w:t>
      </w:r>
      <w:r w:rsidRPr="00300C51">
        <w:rPr>
          <w:b/>
        </w:rPr>
        <w:t>approval</w:t>
      </w:r>
      <w:r>
        <w:t xml:space="preserve"> before the 30 days.</w:t>
      </w:r>
      <w:r w:rsidR="002A1E8A">
        <w:t xml:space="preserve"> If you receive notifications that you have outstanding transactions and you have done your part, make sure that you nudge</w:t>
      </w:r>
      <w:r w:rsidR="002A1E8A">
        <w:rPr>
          <w:rStyle w:val="FootnoteReference"/>
        </w:rPr>
        <w:footnoteReference w:id="1"/>
      </w:r>
      <w:r w:rsidR="002A1E8A">
        <w:t xml:space="preserve"> your approver to make sure the </w:t>
      </w:r>
      <w:r w:rsidR="006214DF">
        <w:t xml:space="preserve">transaction is approved before the system closes it. </w:t>
      </w:r>
    </w:p>
    <w:p w14:paraId="43E62F88" w14:textId="77777777" w:rsidR="009A3C4C" w:rsidRDefault="009A3C4C" w:rsidP="005A6049"/>
    <w:p w14:paraId="0C308B3F" w14:textId="2820765D" w:rsidR="000038EF" w:rsidRDefault="007A6CF2"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 xml:space="preserve">Approved and </w:t>
      </w:r>
      <w:r w:rsidR="000038EF">
        <w:rPr>
          <w:rFonts w:asciiTheme="majorHAnsi" w:eastAsiaTheme="majorEastAsia" w:hAnsiTheme="majorHAnsi" w:cstheme="majorBidi"/>
          <w:b/>
          <w:color w:val="003300"/>
          <w:sz w:val="36"/>
          <w:szCs w:val="36"/>
        </w:rPr>
        <w:t>Closed by System Transactions</w:t>
      </w:r>
    </w:p>
    <w:p w14:paraId="1EDD2518" w14:textId="267E6F01" w:rsidR="006214DF" w:rsidRDefault="007A6CF2" w:rsidP="000038EF">
      <w:r>
        <w:t>When</w:t>
      </w:r>
      <w:r w:rsidR="00B46239">
        <w:t xml:space="preserve"> your transaction </w:t>
      </w:r>
      <w:r>
        <w:t>i</w:t>
      </w:r>
      <w:r w:rsidR="00B46239">
        <w:t>s</w:t>
      </w:r>
      <w:r>
        <w:t xml:space="preserve"> </w:t>
      </w:r>
      <w:r w:rsidR="00B46239">
        <w:t xml:space="preserve">verified </w:t>
      </w:r>
      <w:r w:rsidR="00300C51">
        <w:t>and approved by day 30</w:t>
      </w:r>
      <w:r w:rsidR="00300C51">
        <w:rPr>
          <w:rStyle w:val="FootnoteReference"/>
        </w:rPr>
        <w:footnoteReference w:id="2"/>
      </w:r>
      <w:r w:rsidR="00300C51">
        <w:t xml:space="preserve">, </w:t>
      </w:r>
      <w:r>
        <w:t>the</w:t>
      </w:r>
      <w:r w:rsidR="00300C51">
        <w:t xml:space="preserve"> </w:t>
      </w:r>
      <w:r w:rsidR="006214DF">
        <w:t xml:space="preserve">transaction is closed by system. These transactions must be in compliance with the Procurement card rules. This means they must have a Business Purpose and the appropriate attachments. </w:t>
      </w:r>
    </w:p>
    <w:p w14:paraId="5DCEEEBB" w14:textId="39A2FC4D" w:rsidR="000038EF" w:rsidRDefault="000038EF" w:rsidP="00AD55A0">
      <w:pPr>
        <w:rPr>
          <w:rFonts w:asciiTheme="majorHAnsi" w:eastAsiaTheme="majorEastAsia" w:hAnsiTheme="majorHAnsi" w:cstheme="majorBidi"/>
          <w:b/>
          <w:color w:val="003300"/>
          <w:sz w:val="36"/>
          <w:szCs w:val="36"/>
        </w:rPr>
      </w:pPr>
    </w:p>
    <w:p w14:paraId="27E690F5" w14:textId="5FBCE09D" w:rsidR="007A6CF2" w:rsidRDefault="007A6CF2" w:rsidP="007A6CF2">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 xml:space="preserve">Auditing Closed </w:t>
      </w:r>
      <w:r>
        <w:rPr>
          <w:rFonts w:asciiTheme="majorHAnsi" w:eastAsiaTheme="majorEastAsia" w:hAnsiTheme="majorHAnsi" w:cstheme="majorBidi"/>
          <w:b/>
          <w:color w:val="003300"/>
          <w:sz w:val="36"/>
          <w:szCs w:val="36"/>
        </w:rPr>
        <w:t>Transactions</w:t>
      </w:r>
    </w:p>
    <w:p w14:paraId="5353C0D9" w14:textId="785E037B" w:rsidR="007A6CF2" w:rsidRDefault="007A6CF2" w:rsidP="007A6CF2">
      <w:r>
        <w:t xml:space="preserve">The P-Card manager will audit the PCard transactions. If you receive notifications that you need additional documentation, you will need to access the transaction in SFS. </w:t>
      </w:r>
    </w:p>
    <w:p w14:paraId="3CB5DCDB" w14:textId="77777777" w:rsidR="007A6CF2" w:rsidRDefault="007A6CF2" w:rsidP="00AD55A0">
      <w:pPr>
        <w:rPr>
          <w:rFonts w:asciiTheme="majorHAnsi" w:eastAsiaTheme="majorEastAsia" w:hAnsiTheme="majorHAnsi" w:cstheme="majorBidi"/>
          <w:b/>
          <w:color w:val="003300"/>
          <w:sz w:val="36"/>
          <w:szCs w:val="36"/>
        </w:rPr>
      </w:pPr>
    </w:p>
    <w:p w14:paraId="0146F077" w14:textId="77777777" w:rsidR="000038EF" w:rsidRDefault="000038EF"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Accessing Closed Transactions</w:t>
      </w:r>
    </w:p>
    <w:p w14:paraId="40813825" w14:textId="5DA956E6" w:rsidR="000038EF" w:rsidRDefault="006214DF" w:rsidP="000038EF">
      <w:r>
        <w:t>You will receive a</w:t>
      </w:r>
      <w:r w:rsidR="007A6CF2">
        <w:t xml:space="preserve"> BP Logix</w:t>
      </w:r>
      <w:r>
        <w:t xml:space="preserve"> notification of your </w:t>
      </w:r>
      <w:r w:rsidR="007A6CF2">
        <w:t xml:space="preserve">audit closed </w:t>
      </w:r>
      <w:r>
        <w:t xml:space="preserve">transactions. In order to see your transactions, you must go to the UWP logins page </w:t>
      </w:r>
      <w:hyperlink r:id="rId8" w:history="1">
        <w:r w:rsidRPr="009B7EBD">
          <w:rPr>
            <w:rStyle w:val="Hyperlink"/>
          </w:rPr>
          <w:t>https://www.uwp.edu/logins/</w:t>
        </w:r>
      </w:hyperlink>
      <w:r>
        <w:t xml:space="preserve"> and choose SFS (E-Reimbursement/ P-Card)</w:t>
      </w:r>
    </w:p>
    <w:p w14:paraId="24E6E6C3" w14:textId="77777777" w:rsidR="006214DF" w:rsidRDefault="006214DF" w:rsidP="000038EF"/>
    <w:p w14:paraId="1557928A" w14:textId="45970779" w:rsidR="006214DF" w:rsidRDefault="006214DF" w:rsidP="006214DF">
      <w:pPr>
        <w:jc w:val="center"/>
      </w:pPr>
      <w:r w:rsidRPr="006214DF">
        <w:rPr>
          <w:noProof/>
        </w:rPr>
        <w:drawing>
          <wp:inline distT="0" distB="0" distL="0" distR="0" wp14:anchorId="5C6BB6E2" wp14:editId="4B6C835E">
            <wp:extent cx="2705100" cy="790575"/>
            <wp:effectExtent l="19050" t="19050" r="19050"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230" t="17356" r="10544" b="14003"/>
                    <a:stretch/>
                  </pic:blipFill>
                  <pic:spPr bwMode="auto">
                    <a:xfrm>
                      <a:off x="0" y="0"/>
                      <a:ext cx="2707283" cy="791213"/>
                    </a:xfrm>
                    <a:prstGeom prst="rect">
                      <a:avLst/>
                    </a:prstGeom>
                    <a:ln>
                      <a:solidFill>
                        <a:schemeClr val="accent6">
                          <a:lumMod val="50000"/>
                        </a:schemeClr>
                      </a:solidFill>
                    </a:ln>
                    <a:extLst>
                      <a:ext uri="{53640926-AAD7-44D8-BBD7-CCE9431645EC}">
                        <a14:shadowObscured xmlns:a14="http://schemas.microsoft.com/office/drawing/2010/main"/>
                      </a:ext>
                    </a:extLst>
                  </pic:spPr>
                </pic:pic>
              </a:graphicData>
            </a:graphic>
          </wp:inline>
        </w:drawing>
      </w:r>
    </w:p>
    <w:p w14:paraId="4E06939C" w14:textId="77777777" w:rsidR="006214DF" w:rsidRDefault="006214DF" w:rsidP="006214DF">
      <w:pPr>
        <w:jc w:val="center"/>
      </w:pPr>
    </w:p>
    <w:p w14:paraId="4E934BF9" w14:textId="5E0661C5" w:rsidR="00F956BF" w:rsidRDefault="006214DF" w:rsidP="00AD55A0">
      <w:r>
        <w:t>This will take you to the SFS system. You will have to go through SSO. Click on the Reconcile Statement tile</w:t>
      </w:r>
      <w:r>
        <w:rPr>
          <w:rStyle w:val="FootnoteReference"/>
        </w:rPr>
        <w:footnoteReference w:id="3"/>
      </w:r>
      <w:r>
        <w:t xml:space="preserve">. This will take you to the Reconcile Statement page. If you have any current transactions, you will see a list of transactions, possibly in verified, approved, or initial stage. Verified transactions are in your approvers queue. Approved transactions will </w:t>
      </w:r>
      <w:r w:rsidR="00F956BF">
        <w:t xml:space="preserve">be gone when </w:t>
      </w:r>
      <w:proofErr w:type="spellStart"/>
      <w:r w:rsidR="00F956BF">
        <w:t>paycycle</w:t>
      </w:r>
      <w:proofErr w:type="spellEnd"/>
      <w:r w:rsidR="00F956BF">
        <w:t xml:space="preserve"> runs and initial status means you have not yet verified them. We are looking for </w:t>
      </w:r>
      <w:r w:rsidR="00F956BF">
        <w:lastRenderedPageBreak/>
        <w:t xml:space="preserve">CLOSED transactions. Those are not displayed here. Click on the Search hyperlink in the bottom left. </w:t>
      </w:r>
    </w:p>
    <w:p w14:paraId="35E1B61B" w14:textId="77777777" w:rsidR="00F956BF" w:rsidRPr="00F956BF" w:rsidRDefault="00F956BF" w:rsidP="00AD55A0"/>
    <w:p w14:paraId="0EE93EC8" w14:textId="6419CF83" w:rsidR="00F956BF" w:rsidRDefault="007A6CF2" w:rsidP="00F956BF">
      <w:pPr>
        <w:ind w:left="-270"/>
        <w:rPr>
          <w:rFonts w:asciiTheme="majorHAnsi" w:eastAsiaTheme="majorEastAsia" w:hAnsiTheme="majorHAnsi" w:cstheme="majorBidi"/>
          <w:b/>
          <w:color w:val="003300"/>
          <w:sz w:val="36"/>
          <w:szCs w:val="36"/>
        </w:rP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59264" behindDoc="0" locked="0" layoutInCell="1" allowOverlap="1" wp14:anchorId="4EA62B90" wp14:editId="483A08B9">
                <wp:simplePos x="0" y="0"/>
                <wp:positionH relativeFrom="column">
                  <wp:posOffset>-342900</wp:posOffset>
                </wp:positionH>
                <wp:positionV relativeFrom="paragraph">
                  <wp:posOffset>1644650</wp:posOffset>
                </wp:positionV>
                <wp:extent cx="666750" cy="390525"/>
                <wp:effectExtent l="19050" t="19050" r="19050" b="28575"/>
                <wp:wrapNone/>
                <wp:docPr id="22" name="Oval 22"/>
                <wp:cNvGraphicFramePr/>
                <a:graphic xmlns:a="http://schemas.openxmlformats.org/drawingml/2006/main">
                  <a:graphicData uri="http://schemas.microsoft.com/office/word/2010/wordprocessingShape">
                    <wps:wsp>
                      <wps:cNvSpPr/>
                      <wps:spPr>
                        <a:xfrm>
                          <a:off x="0" y="0"/>
                          <a:ext cx="666750" cy="390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A8BF0F" id="Oval 22" o:spid="_x0000_s1026" style="position:absolute;margin-left:-27pt;margin-top:129.5pt;width:5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" filled="f" strokecolor="red" strokeweight="3pt">
                <v:stroke joinstyle="miter"/>
              </v:oval>
            </w:pict>
          </mc:Fallback>
        </mc:AlternateContent>
      </w:r>
      <w:r w:rsidR="00B46239" w:rsidRPr="00B46239">
        <w:rPr>
          <w:rFonts w:asciiTheme="majorHAnsi" w:eastAsiaTheme="majorEastAsia" w:hAnsiTheme="majorHAnsi" w:cstheme="majorBidi"/>
          <w:b/>
          <w:noProof/>
          <w:color w:val="003300"/>
          <w:sz w:val="36"/>
          <w:szCs w:val="36"/>
        </w:rPr>
        <w:drawing>
          <wp:inline distT="0" distB="0" distL="0" distR="0" wp14:anchorId="1F34CBAD" wp14:editId="6B910FBB">
            <wp:extent cx="6659245" cy="2135397"/>
            <wp:effectExtent l="19050" t="19050" r="825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4864"/>
                    <a:stretch/>
                  </pic:blipFill>
                  <pic:spPr bwMode="auto">
                    <a:xfrm>
                      <a:off x="0" y="0"/>
                      <a:ext cx="6662811" cy="2136540"/>
                    </a:xfrm>
                    <a:prstGeom prst="rect">
                      <a:avLst/>
                    </a:prstGeom>
                    <a:ln w="9525" cap="flat" cmpd="sng" algn="ctr">
                      <a:solidFill>
                        <a:srgbClr val="70AD47">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2F5FD69" w14:textId="3C74B392" w:rsidR="00F956BF" w:rsidRDefault="00F956BF" w:rsidP="00F956BF">
      <w:r>
        <w:t xml:space="preserve">When you click on the hyperlink OR you do not have any current transactions, you will see a search. </w:t>
      </w:r>
    </w:p>
    <w:p w14:paraId="5B127336" w14:textId="7F3BA445" w:rsidR="00B46239" w:rsidRDefault="000A4971" w:rsidP="00F956BF">
      <w:pPr>
        <w:jc w:val="center"/>
        <w:rPr>
          <w:rFonts w:asciiTheme="majorHAnsi" w:eastAsiaTheme="majorEastAsia" w:hAnsiTheme="majorHAnsi" w:cstheme="majorBidi"/>
          <w:b/>
          <w:color w:val="003300"/>
          <w:sz w:val="36"/>
          <w:szCs w:val="36"/>
        </w:rP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61312" behindDoc="0" locked="0" layoutInCell="1" allowOverlap="1" wp14:anchorId="51C2D093" wp14:editId="2FCEDA52">
                <wp:simplePos x="0" y="0"/>
                <wp:positionH relativeFrom="column">
                  <wp:posOffset>1628775</wp:posOffset>
                </wp:positionH>
                <wp:positionV relativeFrom="paragraph">
                  <wp:posOffset>1882775</wp:posOffset>
                </wp:positionV>
                <wp:extent cx="1609725" cy="247650"/>
                <wp:effectExtent l="19050" t="19050" r="28575" b="19050"/>
                <wp:wrapNone/>
                <wp:docPr id="25" name="Oval 25"/>
                <wp:cNvGraphicFramePr/>
                <a:graphic xmlns:a="http://schemas.openxmlformats.org/drawingml/2006/main">
                  <a:graphicData uri="http://schemas.microsoft.com/office/word/2010/wordprocessingShape">
                    <wps:wsp>
                      <wps:cNvSpPr/>
                      <wps:spPr>
                        <a:xfrm>
                          <a:off x="0" y="0"/>
                          <a:ext cx="1609725" cy="2476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AD62B" id="Oval 25" o:spid="_x0000_s1026" style="position:absolute;margin-left:128.25pt;margin-top:148.25pt;width:12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" filled="f" strokecolor="red" strokeweight="3pt">
                <v:stroke joinstyle="miter"/>
              </v:oval>
            </w:pict>
          </mc:Fallback>
        </mc:AlternateContent>
      </w:r>
      <w:r w:rsidR="00B46239" w:rsidRPr="00B46239">
        <w:rPr>
          <w:rFonts w:asciiTheme="majorHAnsi" w:eastAsiaTheme="majorEastAsia" w:hAnsiTheme="majorHAnsi" w:cstheme="majorBidi"/>
          <w:b/>
          <w:noProof/>
          <w:color w:val="003300"/>
          <w:sz w:val="36"/>
          <w:szCs w:val="36"/>
        </w:rPr>
        <w:drawing>
          <wp:inline distT="0" distB="0" distL="0" distR="0" wp14:anchorId="1F80A027" wp14:editId="66FBD013">
            <wp:extent cx="4019550" cy="3429000"/>
            <wp:effectExtent l="19050" t="19050" r="1905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06" t="1810" r="24416" b="5136"/>
                    <a:stretch/>
                  </pic:blipFill>
                  <pic:spPr bwMode="auto">
                    <a:xfrm>
                      <a:off x="0" y="0"/>
                      <a:ext cx="4024798" cy="3433477"/>
                    </a:xfrm>
                    <a:prstGeom prst="rect">
                      <a:avLst/>
                    </a:prstGeom>
                    <a:ln w="9525" cap="flat" cmpd="sng" algn="ctr">
                      <a:solidFill>
                        <a:srgbClr val="70AD47">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7F02573" w14:textId="0BDA261F" w:rsidR="001045DF" w:rsidRDefault="001045DF" w:rsidP="00F956BF"/>
    <w:p w14:paraId="4E447301" w14:textId="180CD4FF" w:rsidR="001045DF" w:rsidRDefault="001045DF" w:rsidP="00AD55A0">
      <w:pPr>
        <w:rPr>
          <w:rFonts w:asciiTheme="majorHAnsi" w:eastAsiaTheme="majorEastAsia" w:hAnsiTheme="majorHAnsi" w:cstheme="majorBidi"/>
          <w:b/>
          <w:color w:val="003300"/>
          <w:sz w:val="36"/>
          <w:szCs w:val="36"/>
        </w:rPr>
      </w:pPr>
      <w:r>
        <w:lastRenderedPageBreak/>
        <w:t xml:space="preserve">To find the transactions, use the Statement Status. </w:t>
      </w:r>
      <w:r w:rsidR="00F956BF">
        <w:t xml:space="preserve"> </w:t>
      </w:r>
      <w:r>
        <w:t xml:space="preserve">Change the status to Closed. You can add transaction dates, merchants, etc., to limit the information retrieved. </w:t>
      </w:r>
      <w:r w:rsidR="007A6CF2">
        <w:t xml:space="preserve">The information is in the BP Logix form. </w:t>
      </w:r>
    </w:p>
    <w:p w14:paraId="1E6463B1" w14:textId="720A6698" w:rsidR="00B9257D" w:rsidRDefault="00B9257D" w:rsidP="001045DF">
      <w:pPr>
        <w:jc w:val="center"/>
        <w:rPr>
          <w:rFonts w:asciiTheme="majorHAnsi" w:eastAsiaTheme="majorEastAsia" w:hAnsiTheme="majorHAnsi" w:cstheme="majorBidi"/>
          <w:b/>
          <w:color w:val="003300"/>
          <w:sz w:val="36"/>
          <w:szCs w:val="36"/>
        </w:rPr>
      </w:pPr>
      <w:r w:rsidRPr="00B9257D">
        <w:rPr>
          <w:rFonts w:asciiTheme="majorHAnsi" w:eastAsiaTheme="majorEastAsia" w:hAnsiTheme="majorHAnsi" w:cstheme="majorBidi"/>
          <w:b/>
          <w:noProof/>
          <w:color w:val="003300"/>
          <w:sz w:val="36"/>
          <w:szCs w:val="36"/>
        </w:rPr>
        <w:drawing>
          <wp:inline distT="0" distB="0" distL="0" distR="0" wp14:anchorId="61505309" wp14:editId="2CDD407B">
            <wp:extent cx="4600575" cy="2647602"/>
            <wp:effectExtent l="19050" t="19050" r="9525" b="196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382" r="3881"/>
                    <a:stretch/>
                  </pic:blipFill>
                  <pic:spPr bwMode="auto">
                    <a:xfrm>
                      <a:off x="0" y="0"/>
                      <a:ext cx="4601823" cy="2648320"/>
                    </a:xfrm>
                    <a:prstGeom prst="rect">
                      <a:avLst/>
                    </a:prstGeom>
                    <a:ln w="9525" cap="flat" cmpd="sng" algn="ctr">
                      <a:solidFill>
                        <a:srgbClr val="70AD47">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2DA6BEF" w14:textId="48B3F7B1" w:rsidR="000038EF" w:rsidRDefault="000038EF" w:rsidP="00AD55A0">
      <w:pPr>
        <w:rPr>
          <w:rFonts w:asciiTheme="majorHAnsi" w:eastAsiaTheme="majorEastAsia" w:hAnsiTheme="majorHAnsi" w:cstheme="majorBidi"/>
          <w:b/>
          <w:color w:val="003300"/>
          <w:sz w:val="36"/>
          <w:szCs w:val="36"/>
        </w:rPr>
      </w:pPr>
    </w:p>
    <w:p w14:paraId="392FCA15" w14:textId="1C5EB654" w:rsidR="00AD55A0" w:rsidRPr="00310175" w:rsidRDefault="007A6CF2"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 xml:space="preserve">Updating the </w:t>
      </w:r>
      <w:r w:rsidR="000038EF">
        <w:rPr>
          <w:rFonts w:asciiTheme="majorHAnsi" w:eastAsiaTheme="majorEastAsia" w:hAnsiTheme="majorHAnsi" w:cstheme="majorBidi"/>
          <w:b/>
          <w:color w:val="003300"/>
          <w:sz w:val="36"/>
          <w:szCs w:val="36"/>
        </w:rPr>
        <w:t>Business Purpose</w:t>
      </w:r>
    </w:p>
    <w:p w14:paraId="65984F8C" w14:textId="3F53EFD6" w:rsidR="000A4971" w:rsidRDefault="001045DF" w:rsidP="00AD55A0">
      <w:r>
        <w:t xml:space="preserve">When you </w:t>
      </w:r>
      <w:r w:rsidR="00953CC4">
        <w:t xml:space="preserve">have the transactions, you can </w:t>
      </w:r>
      <w:r w:rsidR="007A6CF2">
        <w:t xml:space="preserve">update </w:t>
      </w:r>
      <w:r w:rsidR="00953CC4">
        <w:t xml:space="preserve">a business purpose in the same way you would for an open transaction. Use the Business Purpose conversation bubble. </w:t>
      </w:r>
      <w:r w:rsidR="000A4971">
        <w:t>The status wil</w:t>
      </w:r>
      <w:r w:rsidR="007A6CF2">
        <w:t>l</w:t>
      </w:r>
      <w:r w:rsidR="000A4971">
        <w:t xml:space="preserve"> be CLOSED for these transactions, not initial. </w:t>
      </w:r>
    </w:p>
    <w:p w14:paraId="33FF4F6C" w14:textId="137F10FC" w:rsidR="000A4971" w:rsidRDefault="000A4971" w:rsidP="000A4971">
      <w:pPr>
        <w:jc w:val="cente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63360" behindDoc="0" locked="0" layoutInCell="1" allowOverlap="1" wp14:anchorId="3EC5BD01" wp14:editId="7FD44B48">
                <wp:simplePos x="0" y="0"/>
                <wp:positionH relativeFrom="column">
                  <wp:posOffset>4429125</wp:posOffset>
                </wp:positionH>
                <wp:positionV relativeFrom="paragraph">
                  <wp:posOffset>1028065</wp:posOffset>
                </wp:positionV>
                <wp:extent cx="666750" cy="581025"/>
                <wp:effectExtent l="19050" t="19050" r="19050" b="28575"/>
                <wp:wrapNone/>
                <wp:docPr id="27" name="Oval 27"/>
                <wp:cNvGraphicFramePr/>
                <a:graphic xmlns:a="http://schemas.openxmlformats.org/drawingml/2006/main">
                  <a:graphicData uri="http://schemas.microsoft.com/office/word/2010/wordprocessingShape">
                    <wps:wsp>
                      <wps:cNvSpPr/>
                      <wps:spPr>
                        <a:xfrm>
                          <a:off x="0" y="0"/>
                          <a:ext cx="666750" cy="5810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9FBCDFE" id="Oval 27" o:spid="_x0000_s1026" style="position:absolute;margin-left:348.75pt;margin-top:80.95pt;width:52.5pt;height:4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" filled="f" strokecolor="red" strokeweight="3pt">
                <v:stroke joinstyle="miter"/>
              </v:oval>
            </w:pict>
          </mc:Fallback>
        </mc:AlternateContent>
      </w:r>
      <w:r w:rsidRPr="000A4971">
        <w:rPr>
          <w:noProof/>
        </w:rPr>
        <w:drawing>
          <wp:inline distT="0" distB="0" distL="0" distR="0" wp14:anchorId="656036D3" wp14:editId="6BD7E30A">
            <wp:extent cx="4067175" cy="2936067"/>
            <wp:effectExtent l="19050" t="19050" r="9525" b="171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0535" cy="2952931"/>
                    </a:xfrm>
                    <a:prstGeom prst="rect">
                      <a:avLst/>
                    </a:prstGeom>
                    <a:ln>
                      <a:solidFill>
                        <a:srgbClr val="70AD47">
                          <a:lumMod val="50000"/>
                        </a:srgbClr>
                      </a:solidFill>
                    </a:ln>
                  </pic:spPr>
                </pic:pic>
              </a:graphicData>
            </a:graphic>
          </wp:inline>
        </w:drawing>
      </w:r>
    </w:p>
    <w:p w14:paraId="657B9F73" w14:textId="1180AF04" w:rsidR="00AD55A0" w:rsidRDefault="009A3C4C" w:rsidP="007A6CF2">
      <w:r>
        <w:t xml:space="preserve"> </w:t>
      </w:r>
    </w:p>
    <w:p w14:paraId="267C6E21" w14:textId="77777777" w:rsidR="007A6CF2" w:rsidRDefault="007A6CF2">
      <w:pPr>
        <w:spacing w:after="160" w:line="259" w:lineRule="auto"/>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br w:type="page"/>
      </w:r>
    </w:p>
    <w:p w14:paraId="446C02FB" w14:textId="1224BD3C" w:rsidR="000038EF" w:rsidRDefault="007A6CF2"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 xml:space="preserve">Adding more </w:t>
      </w:r>
      <w:r w:rsidR="000038EF">
        <w:rPr>
          <w:rFonts w:asciiTheme="majorHAnsi" w:eastAsiaTheme="majorEastAsia" w:hAnsiTheme="majorHAnsi" w:cstheme="majorBidi"/>
          <w:b/>
          <w:color w:val="003300"/>
          <w:sz w:val="36"/>
          <w:szCs w:val="36"/>
        </w:rPr>
        <w:t>Attachments</w:t>
      </w:r>
    </w:p>
    <w:p w14:paraId="4311548B" w14:textId="66DFC156" w:rsidR="009A3C4C" w:rsidRDefault="000A4971" w:rsidP="00AD55A0">
      <w:pPr>
        <w:rPr>
          <w:noProof/>
        </w:rPr>
      </w:pPr>
      <w:r>
        <w:rPr>
          <w:noProof/>
        </w:rPr>
        <w:t xml:space="preserve">The transaction, as all PCard Transactions, must have an itemized receipt and any other required documentation per procurement rules. You can add the attachments as you would if the transaction were still in the initial stage using the paperclip. </w:t>
      </w:r>
    </w:p>
    <w:p w14:paraId="1C4431F1" w14:textId="77777777" w:rsidR="000A4971" w:rsidRDefault="000A4971" w:rsidP="00AD55A0">
      <w:pPr>
        <w:rPr>
          <w:noProof/>
        </w:rPr>
      </w:pPr>
    </w:p>
    <w:p w14:paraId="248A5494" w14:textId="0CBB41A2" w:rsidR="000A4971" w:rsidRDefault="000A4971" w:rsidP="000A4971">
      <w:pPr>
        <w:jc w:val="center"/>
        <w:rPr>
          <w:noProof/>
        </w:rP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65408" behindDoc="0" locked="0" layoutInCell="1" allowOverlap="1" wp14:anchorId="5EAE2F95" wp14:editId="45E68A1C">
                <wp:simplePos x="0" y="0"/>
                <wp:positionH relativeFrom="column">
                  <wp:posOffset>4743450</wp:posOffset>
                </wp:positionH>
                <wp:positionV relativeFrom="paragraph">
                  <wp:posOffset>1019810</wp:posOffset>
                </wp:positionV>
                <wp:extent cx="666750" cy="752475"/>
                <wp:effectExtent l="19050" t="19050" r="19050" b="28575"/>
                <wp:wrapNone/>
                <wp:docPr id="28" name="Oval 28"/>
                <wp:cNvGraphicFramePr/>
                <a:graphic xmlns:a="http://schemas.openxmlformats.org/drawingml/2006/main">
                  <a:graphicData uri="http://schemas.microsoft.com/office/word/2010/wordprocessingShape">
                    <wps:wsp>
                      <wps:cNvSpPr/>
                      <wps:spPr>
                        <a:xfrm>
                          <a:off x="0" y="0"/>
                          <a:ext cx="666750" cy="7524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EE97A5" id="Oval 28" o:spid="_x0000_s1026" style="position:absolute;margin-left:373.5pt;margin-top:80.3pt;width:52.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" filled="f" strokecolor="red" strokeweight="3pt">
                <v:stroke joinstyle="miter"/>
              </v:oval>
            </w:pict>
          </mc:Fallback>
        </mc:AlternateContent>
      </w:r>
      <w:r w:rsidRPr="000A4971">
        <w:rPr>
          <w:noProof/>
        </w:rPr>
        <w:drawing>
          <wp:inline distT="0" distB="0" distL="0" distR="0" wp14:anchorId="65AB6887" wp14:editId="3B3AB8DC">
            <wp:extent cx="4943475" cy="2038350"/>
            <wp:effectExtent l="19050" t="19050" r="2857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5542"/>
                    <a:stretch/>
                  </pic:blipFill>
                  <pic:spPr bwMode="auto">
                    <a:xfrm>
                      <a:off x="0" y="0"/>
                      <a:ext cx="4954473" cy="2042885"/>
                    </a:xfrm>
                    <a:prstGeom prst="rect">
                      <a:avLst/>
                    </a:prstGeom>
                    <a:ln w="9525" cap="flat" cmpd="sng" algn="ctr">
                      <a:solidFill>
                        <a:srgbClr val="70AD47">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B918EFB" w14:textId="5A2700BC" w:rsidR="009A3C4C" w:rsidRDefault="009A3C4C" w:rsidP="00AD55A0">
      <w:pPr>
        <w:rPr>
          <w:noProof/>
        </w:rPr>
      </w:pPr>
    </w:p>
    <w:p w14:paraId="727F26CD" w14:textId="77777777" w:rsidR="000A4971" w:rsidRDefault="000A4971" w:rsidP="007A41BA">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Reallocation</w:t>
      </w:r>
    </w:p>
    <w:p w14:paraId="3A1184E4" w14:textId="7751ADC3" w:rsidR="000A4971" w:rsidRDefault="000A4971" w:rsidP="000A4971">
      <w:r>
        <w:t xml:space="preserve">You cannot reallocate the funding on closed transactions. Please work with your department contact to ensure that a journal entry is submitted through COST to reallocate funding. </w:t>
      </w:r>
    </w:p>
    <w:p w14:paraId="140AE5BE" w14:textId="77777777" w:rsidR="000A4971" w:rsidRDefault="000A4971" w:rsidP="007A41BA">
      <w:pPr>
        <w:rPr>
          <w:rFonts w:asciiTheme="majorHAnsi" w:eastAsiaTheme="majorEastAsia" w:hAnsiTheme="majorHAnsi" w:cstheme="majorBidi"/>
          <w:b/>
          <w:color w:val="003300"/>
          <w:sz w:val="36"/>
          <w:szCs w:val="36"/>
        </w:rPr>
      </w:pPr>
    </w:p>
    <w:p w14:paraId="0A2D4220" w14:textId="13007811" w:rsidR="007A41BA" w:rsidRDefault="000038EF" w:rsidP="007A41BA">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Approvals</w:t>
      </w:r>
    </w:p>
    <w:p w14:paraId="382DE3FB" w14:textId="483B0A4B" w:rsidR="00953CC4" w:rsidRDefault="000A4971" w:rsidP="000773A3">
      <w:r>
        <w:t xml:space="preserve">When you have completed the Business Purpose and the Attachments, your approver will need to approve. You cannot use the Notify Approver button as there is no approver on a closed transaction. Because an approver cannot approve the transaction in SFS, they will have to provide something in PDF form and add it to the Attachment. </w:t>
      </w:r>
      <w:r w:rsidR="007A6CF2">
        <w:t xml:space="preserve">Complete the process to move to the approver step. </w:t>
      </w:r>
      <w:bookmarkStart w:id="0" w:name="_GoBack"/>
      <w:bookmarkEnd w:id="0"/>
    </w:p>
    <w:p w14:paraId="0A150ED8" w14:textId="77777777" w:rsidR="002424A8" w:rsidRDefault="002424A8" w:rsidP="000773A3"/>
    <w:p w14:paraId="15C8A000" w14:textId="609F165E" w:rsidR="002424A8" w:rsidRDefault="002424A8" w:rsidP="002424A8">
      <w:pPr>
        <w:jc w:val="center"/>
      </w:pPr>
    </w:p>
    <w:p w14:paraId="697B066C" w14:textId="77777777" w:rsidR="002424A8" w:rsidRDefault="002424A8" w:rsidP="000773A3"/>
    <w:p w14:paraId="1891E7D8" w14:textId="79299D35" w:rsidR="007A41BA" w:rsidRDefault="007A41BA" w:rsidP="007A41BA"/>
    <w:sectPr w:rsidR="007A41B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8CA2" w14:textId="77777777" w:rsidR="00B52B96" w:rsidRDefault="00B52B96" w:rsidP="005A6049">
      <w:r>
        <w:separator/>
      </w:r>
    </w:p>
  </w:endnote>
  <w:endnote w:type="continuationSeparator" w:id="0">
    <w:p w14:paraId="2F65CD28" w14:textId="77777777" w:rsidR="00B52B96" w:rsidRDefault="00B52B96" w:rsidP="005A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8FB8" w14:textId="51BE2E27" w:rsidR="00B52B96" w:rsidRDefault="005A6049">
    <w:pPr>
      <w:pStyle w:val="Footer"/>
    </w:pPr>
    <w:r>
      <w:fldChar w:fldCharType="begin"/>
    </w:r>
    <w:r>
      <w:instrText xml:space="preserve"> DATE \@ "d MMMM yyyy" </w:instrText>
    </w:r>
    <w:r>
      <w:fldChar w:fldCharType="separate"/>
    </w:r>
    <w:r w:rsidR="007A6CF2">
      <w:rPr>
        <w:noProof/>
      </w:rPr>
      <w:t>19 August 2022</w:t>
    </w:r>
    <w:r>
      <w:fldChar w:fldCharType="end"/>
    </w:r>
    <w:r>
      <w:t xml:space="preserve">  </w:t>
    </w:r>
    <w:r>
      <w:tab/>
    </w:r>
    <w:fldSimple w:instr=" FILENAME \* MERGEFORMAT ">
      <w:r w:rsidR="007A6CF2">
        <w:rPr>
          <w:noProof/>
        </w:rPr>
        <w:t>Adding Documentation to a Closed System PCard Transaction</w:t>
      </w:r>
    </w:fldSimple>
    <w:r>
      <w:tab/>
      <w:t>JZ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B36D2" w14:textId="77777777" w:rsidR="00B52B96" w:rsidRDefault="00B52B96" w:rsidP="005A6049">
      <w:r>
        <w:separator/>
      </w:r>
    </w:p>
  </w:footnote>
  <w:footnote w:type="continuationSeparator" w:id="0">
    <w:p w14:paraId="45B5257E" w14:textId="77777777" w:rsidR="00B52B96" w:rsidRDefault="00B52B96" w:rsidP="005A6049">
      <w:r>
        <w:continuationSeparator/>
      </w:r>
    </w:p>
  </w:footnote>
  <w:footnote w:id="1">
    <w:p w14:paraId="732ADC27" w14:textId="50F8CA71" w:rsidR="002A1E8A" w:rsidRDefault="002A1E8A">
      <w:pPr>
        <w:pStyle w:val="FootnoteText"/>
      </w:pPr>
      <w:r>
        <w:rPr>
          <w:rStyle w:val="FootnoteReference"/>
        </w:rPr>
        <w:footnoteRef/>
      </w:r>
      <w:r>
        <w:t xml:space="preserve"> You can use the Notify approver button or let them know outside the </w:t>
      </w:r>
      <w:r w:rsidR="006214DF">
        <w:t xml:space="preserve">SFS system through messaging or email. </w:t>
      </w:r>
    </w:p>
  </w:footnote>
  <w:footnote w:id="2">
    <w:p w14:paraId="62C8FDBD" w14:textId="3CF961CC" w:rsidR="00300C51" w:rsidRDefault="00300C51">
      <w:pPr>
        <w:pStyle w:val="FootnoteText"/>
      </w:pPr>
      <w:r>
        <w:rPr>
          <w:rStyle w:val="FootnoteReference"/>
        </w:rPr>
        <w:footnoteRef/>
      </w:r>
      <w:r>
        <w:t xml:space="preserve"> Or if you purchased something </w:t>
      </w:r>
      <w:r w:rsidR="006214DF">
        <w:t>close to Year-</w:t>
      </w:r>
      <w:r>
        <w:t xml:space="preserve">End cutoff. </w:t>
      </w:r>
    </w:p>
  </w:footnote>
  <w:footnote w:id="3">
    <w:p w14:paraId="55AA73A2" w14:textId="51FDAA77" w:rsidR="006214DF" w:rsidRDefault="006214DF">
      <w:pPr>
        <w:pStyle w:val="FootnoteText"/>
      </w:pPr>
      <w:r>
        <w:rPr>
          <w:rStyle w:val="FootnoteReference"/>
        </w:rPr>
        <w:footnoteRef/>
      </w:r>
      <w:r>
        <w:t xml:space="preserve"> If you don’t have the tile set up yet, follow the instructions to do so.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49"/>
    <w:rsid w:val="000038EF"/>
    <w:rsid w:val="00075FE2"/>
    <w:rsid w:val="000773A3"/>
    <w:rsid w:val="000A4971"/>
    <w:rsid w:val="000B7CC3"/>
    <w:rsid w:val="001045DF"/>
    <w:rsid w:val="001203AF"/>
    <w:rsid w:val="002424A8"/>
    <w:rsid w:val="00262EAD"/>
    <w:rsid w:val="00282FF8"/>
    <w:rsid w:val="00297D30"/>
    <w:rsid w:val="002A1E8A"/>
    <w:rsid w:val="00300C51"/>
    <w:rsid w:val="00461117"/>
    <w:rsid w:val="00496DFC"/>
    <w:rsid w:val="004F47AF"/>
    <w:rsid w:val="00575BF0"/>
    <w:rsid w:val="005A6049"/>
    <w:rsid w:val="006214DF"/>
    <w:rsid w:val="00744007"/>
    <w:rsid w:val="007A41BA"/>
    <w:rsid w:val="007A6CF2"/>
    <w:rsid w:val="00906BF4"/>
    <w:rsid w:val="00953CC4"/>
    <w:rsid w:val="009A3C4C"/>
    <w:rsid w:val="009E60B2"/>
    <w:rsid w:val="00AD55A0"/>
    <w:rsid w:val="00B23B89"/>
    <w:rsid w:val="00B46239"/>
    <w:rsid w:val="00B52B96"/>
    <w:rsid w:val="00B75265"/>
    <w:rsid w:val="00B9257D"/>
    <w:rsid w:val="00BC25FB"/>
    <w:rsid w:val="00BE3A93"/>
    <w:rsid w:val="00D41BAF"/>
    <w:rsid w:val="00D52753"/>
    <w:rsid w:val="00D67C4B"/>
    <w:rsid w:val="00DB6209"/>
    <w:rsid w:val="00DF3142"/>
    <w:rsid w:val="00EA423F"/>
    <w:rsid w:val="00EF337B"/>
    <w:rsid w:val="00F956BF"/>
    <w:rsid w:val="00FF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3BD753E"/>
  <w15:chartTrackingRefBased/>
  <w15:docId w15:val="{EE418110-23E3-45FA-B706-1596E6FB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04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0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6049"/>
    <w:rPr>
      <w:sz w:val="20"/>
      <w:szCs w:val="20"/>
    </w:rPr>
  </w:style>
  <w:style w:type="character" w:customStyle="1" w:styleId="FootnoteTextChar">
    <w:name w:val="Footnote Text Char"/>
    <w:basedOn w:val="DefaultParagraphFont"/>
    <w:link w:val="FootnoteText"/>
    <w:uiPriority w:val="99"/>
    <w:semiHidden/>
    <w:rsid w:val="005A6049"/>
    <w:rPr>
      <w:sz w:val="20"/>
      <w:szCs w:val="20"/>
    </w:rPr>
  </w:style>
  <w:style w:type="character" w:styleId="FootnoteReference">
    <w:name w:val="footnote reference"/>
    <w:basedOn w:val="DefaultParagraphFont"/>
    <w:uiPriority w:val="99"/>
    <w:semiHidden/>
    <w:unhideWhenUsed/>
    <w:rsid w:val="005A6049"/>
    <w:rPr>
      <w:vertAlign w:val="superscript"/>
    </w:rPr>
  </w:style>
  <w:style w:type="character" w:styleId="Hyperlink">
    <w:name w:val="Hyperlink"/>
    <w:basedOn w:val="DefaultParagraphFont"/>
    <w:uiPriority w:val="99"/>
    <w:unhideWhenUsed/>
    <w:rsid w:val="005A6049"/>
    <w:rPr>
      <w:color w:val="0563C1" w:themeColor="hyperlink"/>
      <w:u w:val="single"/>
    </w:rPr>
  </w:style>
  <w:style w:type="paragraph" w:styleId="Footer">
    <w:name w:val="footer"/>
    <w:basedOn w:val="Normal"/>
    <w:link w:val="FooterChar"/>
    <w:uiPriority w:val="99"/>
    <w:unhideWhenUsed/>
    <w:rsid w:val="005A6049"/>
    <w:pPr>
      <w:tabs>
        <w:tab w:val="center" w:pos="4680"/>
        <w:tab w:val="right" w:pos="9360"/>
      </w:tabs>
    </w:pPr>
  </w:style>
  <w:style w:type="character" w:customStyle="1" w:styleId="FooterChar">
    <w:name w:val="Footer Char"/>
    <w:basedOn w:val="DefaultParagraphFont"/>
    <w:link w:val="Footer"/>
    <w:uiPriority w:val="99"/>
    <w:rsid w:val="005A6049"/>
    <w:rPr>
      <w:sz w:val="24"/>
      <w:szCs w:val="24"/>
    </w:rPr>
  </w:style>
  <w:style w:type="character" w:styleId="CommentReference">
    <w:name w:val="annotation reference"/>
    <w:basedOn w:val="DefaultParagraphFont"/>
    <w:uiPriority w:val="99"/>
    <w:semiHidden/>
    <w:unhideWhenUsed/>
    <w:rsid w:val="005A6049"/>
    <w:rPr>
      <w:sz w:val="16"/>
      <w:szCs w:val="16"/>
    </w:rPr>
  </w:style>
  <w:style w:type="paragraph" w:styleId="CommentText">
    <w:name w:val="annotation text"/>
    <w:basedOn w:val="Normal"/>
    <w:link w:val="CommentTextChar"/>
    <w:uiPriority w:val="99"/>
    <w:semiHidden/>
    <w:unhideWhenUsed/>
    <w:rsid w:val="005A6049"/>
    <w:rPr>
      <w:sz w:val="20"/>
      <w:szCs w:val="20"/>
    </w:rPr>
  </w:style>
  <w:style w:type="character" w:customStyle="1" w:styleId="CommentTextChar">
    <w:name w:val="Comment Text Char"/>
    <w:basedOn w:val="DefaultParagraphFont"/>
    <w:link w:val="CommentText"/>
    <w:uiPriority w:val="99"/>
    <w:semiHidden/>
    <w:rsid w:val="005A6049"/>
    <w:rPr>
      <w:sz w:val="20"/>
      <w:szCs w:val="20"/>
    </w:rPr>
  </w:style>
  <w:style w:type="paragraph" w:styleId="BalloonText">
    <w:name w:val="Balloon Text"/>
    <w:basedOn w:val="Normal"/>
    <w:link w:val="BalloonTextChar"/>
    <w:uiPriority w:val="99"/>
    <w:semiHidden/>
    <w:unhideWhenUsed/>
    <w:rsid w:val="005A6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049"/>
    <w:rPr>
      <w:rFonts w:ascii="Segoe UI" w:hAnsi="Segoe UI" w:cs="Segoe UI"/>
      <w:sz w:val="18"/>
      <w:szCs w:val="18"/>
    </w:rPr>
  </w:style>
  <w:style w:type="paragraph" w:styleId="Header">
    <w:name w:val="header"/>
    <w:basedOn w:val="Normal"/>
    <w:link w:val="HeaderChar"/>
    <w:uiPriority w:val="99"/>
    <w:unhideWhenUsed/>
    <w:rsid w:val="00953CC4"/>
    <w:pPr>
      <w:tabs>
        <w:tab w:val="center" w:pos="4680"/>
        <w:tab w:val="right" w:pos="9360"/>
      </w:tabs>
    </w:pPr>
  </w:style>
  <w:style w:type="character" w:customStyle="1" w:styleId="HeaderChar">
    <w:name w:val="Header Char"/>
    <w:basedOn w:val="DefaultParagraphFont"/>
    <w:link w:val="Header"/>
    <w:uiPriority w:val="99"/>
    <w:rsid w:val="00953C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p.edu/logins/"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E888-AA73-4C57-915D-80EFBCAE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Zabel, Jennifer L</dc:creator>
  <cp:keywords/>
  <dc:description/>
  <cp:lastModifiedBy>Zabel, Jen</cp:lastModifiedBy>
  <cp:revision>3</cp:revision>
  <cp:lastPrinted>2021-05-03T19:39:00Z</cp:lastPrinted>
  <dcterms:created xsi:type="dcterms:W3CDTF">2022-08-19T13:11:00Z</dcterms:created>
  <dcterms:modified xsi:type="dcterms:W3CDTF">2022-08-19T13:19:00Z</dcterms:modified>
</cp:coreProperties>
</file>