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59" w:rsidRDefault="002C0659" w:rsidP="002C0659">
      <w:pPr>
        <w:pStyle w:val="BodyText"/>
        <w:ind w:left="115" w:right="115"/>
        <w:rPr>
          <w:rFonts w:cs="Times New Roman"/>
          <w:b/>
          <w:w w:val="105"/>
          <w:sz w:val="28"/>
          <w:szCs w:val="28"/>
        </w:rPr>
      </w:pPr>
    </w:p>
    <w:p w:rsidR="002C0659" w:rsidRDefault="002C0659" w:rsidP="002C0659">
      <w:pPr>
        <w:pStyle w:val="BodyText"/>
        <w:ind w:left="115" w:right="115"/>
        <w:rPr>
          <w:rFonts w:cs="Times New Roman"/>
          <w:b/>
          <w:w w:val="105"/>
          <w:sz w:val="28"/>
          <w:szCs w:val="28"/>
        </w:rPr>
      </w:pPr>
    </w:p>
    <w:p w:rsidR="001A1920" w:rsidRDefault="001A1920" w:rsidP="002C0659">
      <w:pPr>
        <w:pStyle w:val="BodyText"/>
        <w:ind w:left="115" w:right="115"/>
        <w:rPr>
          <w:rFonts w:cs="Times New Roman"/>
          <w:b/>
          <w:w w:val="105"/>
          <w:sz w:val="28"/>
          <w:szCs w:val="28"/>
        </w:rPr>
      </w:pPr>
      <w:r w:rsidRPr="001A1920">
        <w:rPr>
          <w:rFonts w:cs="Times New Roman"/>
          <w:b/>
          <w:w w:val="105"/>
          <w:sz w:val="28"/>
          <w:szCs w:val="28"/>
        </w:rPr>
        <w:t>The University of Wisconsin-Parkside</w:t>
      </w:r>
      <w:r w:rsidR="003573EA">
        <w:rPr>
          <w:rFonts w:cs="Times New Roman"/>
          <w:b/>
          <w:w w:val="105"/>
          <w:sz w:val="28"/>
          <w:szCs w:val="28"/>
        </w:rPr>
        <w:t xml:space="preserve"> </w:t>
      </w:r>
    </w:p>
    <w:p w:rsidR="002C0659" w:rsidRDefault="002C0659" w:rsidP="002C0659">
      <w:pPr>
        <w:pStyle w:val="BodyText"/>
        <w:ind w:left="115" w:right="115"/>
        <w:rPr>
          <w:rFonts w:cs="Times New Roman"/>
          <w:b/>
          <w:w w:val="105"/>
          <w:sz w:val="24"/>
          <w:szCs w:val="24"/>
        </w:rPr>
      </w:pPr>
    </w:p>
    <w:p w:rsidR="001A1920" w:rsidRDefault="00934F8C" w:rsidP="002C0659">
      <w:pPr>
        <w:pStyle w:val="BodyText"/>
        <w:ind w:left="115" w:right="115"/>
        <w:rPr>
          <w:rFonts w:cs="Times New Roman"/>
          <w:w w:val="105"/>
          <w:sz w:val="24"/>
          <w:szCs w:val="24"/>
        </w:rPr>
      </w:pPr>
      <w:r>
        <w:rPr>
          <w:rFonts w:cs="Times New Roman"/>
          <w:b/>
          <w:w w:val="105"/>
          <w:sz w:val="24"/>
          <w:szCs w:val="24"/>
        </w:rPr>
        <w:t>UPS LOCAL OPERATIONAL POLICY</w:t>
      </w:r>
    </w:p>
    <w:p w:rsidR="002C0659" w:rsidRDefault="002C0659" w:rsidP="002C0659">
      <w:pPr>
        <w:pStyle w:val="BodyText"/>
        <w:ind w:left="115" w:right="115"/>
        <w:rPr>
          <w:rFonts w:cs="Times New Roman"/>
          <w:b/>
          <w:w w:val="105"/>
          <w:sz w:val="24"/>
          <w:szCs w:val="24"/>
        </w:rPr>
      </w:pPr>
    </w:p>
    <w:p w:rsidR="001A1920" w:rsidRDefault="001A1920" w:rsidP="002C0659">
      <w:pPr>
        <w:pStyle w:val="BodyText"/>
        <w:ind w:left="115" w:right="115"/>
        <w:rPr>
          <w:rFonts w:cs="Times New Roman"/>
          <w:w w:val="105"/>
          <w:sz w:val="24"/>
          <w:szCs w:val="24"/>
        </w:rPr>
      </w:pPr>
      <w:r w:rsidRPr="001A1920">
        <w:rPr>
          <w:rFonts w:cs="Times New Roman"/>
          <w:b/>
          <w:w w:val="105"/>
          <w:sz w:val="24"/>
          <w:szCs w:val="24"/>
        </w:rPr>
        <w:t>SUBJECT:</w:t>
      </w:r>
      <w:r>
        <w:rPr>
          <w:rFonts w:cs="Times New Roman"/>
          <w:w w:val="105"/>
          <w:sz w:val="24"/>
          <w:szCs w:val="24"/>
        </w:rPr>
        <w:tab/>
      </w:r>
      <w:r w:rsidR="002C0659" w:rsidRPr="0023418D">
        <w:rPr>
          <w:rFonts w:cs="Times New Roman"/>
          <w:w w:val="105"/>
          <w:sz w:val="24"/>
          <w:szCs w:val="24"/>
        </w:rPr>
        <w:t>Employment Verification</w:t>
      </w:r>
      <w:r w:rsidR="00934F8C">
        <w:rPr>
          <w:rFonts w:cs="Times New Roman"/>
          <w:w w:val="105"/>
          <w:sz w:val="24"/>
          <w:szCs w:val="24"/>
        </w:rPr>
        <w:t xml:space="preserve"> (I-9 Policy and Procedure)</w:t>
      </w:r>
    </w:p>
    <w:p w:rsidR="001A1920" w:rsidRDefault="002C0659" w:rsidP="001A1920">
      <w:pPr>
        <w:pStyle w:val="BodyText"/>
        <w:spacing w:line="253" w:lineRule="auto"/>
        <w:ind w:left="117" w:right="121"/>
        <w:rPr>
          <w:rFonts w:cs="Times New Roman"/>
          <w:w w:val="105"/>
          <w:sz w:val="24"/>
          <w:szCs w:val="24"/>
        </w:rPr>
      </w:pPr>
      <w:r>
        <w:rPr>
          <w:rFonts w:cs="Times New Roman"/>
          <w:noProof/>
          <w:sz w:val="24"/>
          <w:szCs w:val="24"/>
        </w:rPr>
        <mc:AlternateContent>
          <mc:Choice Requires="wps">
            <w:drawing>
              <wp:anchor distT="0" distB="0" distL="114300" distR="114300" simplePos="0" relativeHeight="251658240" behindDoc="0" locked="0" layoutInCell="1" allowOverlap="1" wp14:anchorId="055E0C86" wp14:editId="04133338">
                <wp:simplePos x="0" y="0"/>
                <wp:positionH relativeFrom="margin">
                  <wp:posOffset>3175</wp:posOffset>
                </wp:positionH>
                <wp:positionV relativeFrom="page">
                  <wp:posOffset>2333625</wp:posOffset>
                </wp:positionV>
                <wp:extent cx="5835650" cy="45085"/>
                <wp:effectExtent l="0" t="0" r="31750" b="3111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5650" cy="450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80696" id="_x0000_t32" coordsize="21600,21600" o:spt="32" o:oned="t" path="m,l21600,21600e" filled="f">
                <v:path arrowok="t" fillok="f" o:connecttype="none"/>
                <o:lock v:ext="edit" shapetype="t"/>
              </v:shapetype>
              <v:shape id="AutoShape 21" o:spid="_x0000_s1026" type="#_x0000_t32" style="position:absolute;margin-left:.25pt;margin-top:183.75pt;width:459.5pt;height:3.5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mIKgIAAEsEAAAOAAAAZHJzL2Uyb0RvYy54bWysVMGO2jAQvVfqP1i5QxI2U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" strokeweight="1.5pt">
                <w10:wrap anchorx="margin" anchory="page"/>
              </v:shape>
            </w:pict>
          </mc:Fallback>
        </mc:AlternateContent>
      </w:r>
    </w:p>
    <w:p w:rsidR="001A1920" w:rsidRDefault="001A1920" w:rsidP="002C0659">
      <w:pPr>
        <w:pStyle w:val="BodyText"/>
        <w:spacing w:line="253" w:lineRule="auto"/>
        <w:ind w:left="117" w:right="121"/>
        <w:rPr>
          <w:rFonts w:cs="Times New Roman"/>
          <w:w w:val="105"/>
          <w:sz w:val="24"/>
          <w:szCs w:val="24"/>
        </w:rPr>
      </w:pPr>
    </w:p>
    <w:p w:rsidR="002C0659" w:rsidRPr="002C0659" w:rsidRDefault="002C0659" w:rsidP="002C0659">
      <w:pPr>
        <w:rPr>
          <w:rFonts w:ascii="Times New Roman" w:hAnsi="Times New Roman" w:cs="Times New Roman"/>
          <w:b/>
          <w:i/>
          <w:sz w:val="24"/>
          <w:szCs w:val="24"/>
          <w:u w:val="single"/>
        </w:rPr>
      </w:pPr>
      <w:r w:rsidRPr="002C0659">
        <w:rPr>
          <w:rFonts w:ascii="Times New Roman" w:hAnsi="Times New Roman" w:cs="Times New Roman"/>
          <w:sz w:val="24"/>
          <w:szCs w:val="24"/>
        </w:rPr>
        <w:t xml:space="preserve">To comply with federal regulations of Immigration Reform and Control Act (IRCA), all employees are required to complete an </w:t>
      </w:r>
      <w:r w:rsidRPr="002C0659">
        <w:rPr>
          <w:rFonts w:ascii="Times New Roman" w:hAnsi="Times New Roman" w:cs="Times New Roman"/>
          <w:b/>
          <w:i/>
          <w:sz w:val="24"/>
          <w:szCs w:val="24"/>
          <w:u w:val="single"/>
        </w:rPr>
        <w:t>Employment Eligibility Verification form (I-9 form)</w:t>
      </w:r>
      <w:r w:rsidRPr="002C0659">
        <w:rPr>
          <w:rFonts w:ascii="Times New Roman" w:hAnsi="Times New Roman" w:cs="Times New Roman"/>
          <w:sz w:val="24"/>
          <w:szCs w:val="24"/>
        </w:rPr>
        <w:t>.</w:t>
      </w:r>
    </w:p>
    <w:p w:rsidR="002C0659" w:rsidRPr="002C0659" w:rsidRDefault="002C0659" w:rsidP="002C0659">
      <w:pPr>
        <w:rPr>
          <w:rFonts w:ascii="Times New Roman" w:hAnsi="Times New Roman" w:cs="Times New Roman"/>
          <w:sz w:val="24"/>
          <w:szCs w:val="24"/>
        </w:rPr>
      </w:pPr>
      <w:r w:rsidRPr="002C0659">
        <w:rPr>
          <w:rFonts w:ascii="Times New Roman" w:hAnsi="Times New Roman" w:cs="Times New Roman"/>
          <w:sz w:val="24"/>
          <w:szCs w:val="24"/>
        </w:rPr>
        <w:t xml:space="preserve">This law applies to all individuals hired by the University of </w:t>
      </w:r>
      <w:r w:rsidR="00BC1D12">
        <w:rPr>
          <w:rFonts w:ascii="Times New Roman" w:hAnsi="Times New Roman" w:cs="Times New Roman"/>
          <w:sz w:val="24"/>
          <w:szCs w:val="24"/>
        </w:rPr>
        <w:t xml:space="preserve">Wisconsin-Parkside, </w:t>
      </w:r>
      <w:r w:rsidRPr="002C0659">
        <w:rPr>
          <w:rFonts w:ascii="Times New Roman" w:hAnsi="Times New Roman" w:cs="Times New Roman"/>
          <w:sz w:val="24"/>
          <w:szCs w:val="24"/>
        </w:rPr>
        <w:t xml:space="preserve">including part-time temporary (University Staff Temporary and University Staff Project) employees and students and those with primary appointments at other University of Wisconsin campuses.  All employees must complete Section 1 of the I-9 form no later than day one of their employment with UWP.  All employees must complete the I-9 form within three (3) business days of the date employment begins by providing appropriate supporting documentation.  Any employee who fails to complete the I-9 within the three (3) day time period cannot continue work at </w:t>
      </w:r>
      <w:r w:rsidR="00BC1D12">
        <w:rPr>
          <w:rFonts w:ascii="Times New Roman" w:hAnsi="Times New Roman" w:cs="Times New Roman"/>
          <w:sz w:val="24"/>
          <w:szCs w:val="24"/>
        </w:rPr>
        <w:t>Parkside</w:t>
      </w:r>
      <w:r w:rsidRPr="002C0659">
        <w:rPr>
          <w:rFonts w:ascii="Times New Roman" w:hAnsi="Times New Roman" w:cs="Times New Roman"/>
          <w:sz w:val="24"/>
          <w:szCs w:val="24"/>
        </w:rPr>
        <w:t>.</w:t>
      </w:r>
    </w:p>
    <w:p w:rsidR="002C0659" w:rsidRPr="002C0659" w:rsidRDefault="002C0659" w:rsidP="002C0659">
      <w:pPr>
        <w:rPr>
          <w:rFonts w:ascii="Times New Roman" w:hAnsi="Times New Roman" w:cs="Times New Roman"/>
          <w:sz w:val="24"/>
          <w:szCs w:val="24"/>
        </w:rPr>
      </w:pPr>
    </w:p>
    <w:p w:rsidR="002C0659" w:rsidRPr="002C0659" w:rsidRDefault="002C0659" w:rsidP="002C0659">
      <w:pPr>
        <w:rPr>
          <w:rFonts w:ascii="Times New Roman" w:hAnsi="Times New Roman" w:cs="Times New Roman"/>
          <w:sz w:val="24"/>
          <w:szCs w:val="24"/>
        </w:rPr>
      </w:pPr>
      <w:r w:rsidRPr="002C0659">
        <w:rPr>
          <w:rFonts w:ascii="Times New Roman" w:hAnsi="Times New Roman" w:cs="Times New Roman"/>
          <w:sz w:val="24"/>
          <w:szCs w:val="24"/>
        </w:rPr>
        <w:t>To mainta</w:t>
      </w:r>
      <w:r w:rsidR="00BC1D12">
        <w:rPr>
          <w:rFonts w:ascii="Times New Roman" w:hAnsi="Times New Roman" w:cs="Times New Roman"/>
          <w:sz w:val="24"/>
          <w:szCs w:val="24"/>
        </w:rPr>
        <w:t>in compliance, the appropriate u</w:t>
      </w:r>
      <w:r w:rsidRPr="002C0659">
        <w:rPr>
          <w:rFonts w:ascii="Times New Roman" w:hAnsi="Times New Roman" w:cs="Times New Roman"/>
          <w:sz w:val="24"/>
          <w:szCs w:val="24"/>
        </w:rPr>
        <w:t>niversity designee must also certify Section 2 of Form I-9.  The procedure below outlines the appropriate employer designee based on employee type:</w:t>
      </w:r>
    </w:p>
    <w:p w:rsidR="002C0659" w:rsidRDefault="002C0659" w:rsidP="002C0659">
      <w:pPr>
        <w:pStyle w:val="BodyText"/>
        <w:spacing w:before="74"/>
        <w:ind w:left="0" w:right="1850"/>
        <w:rPr>
          <w:rFonts w:cs="Times New Roman"/>
          <w:sz w:val="24"/>
          <w:szCs w:val="24"/>
        </w:rPr>
      </w:pPr>
    </w:p>
    <w:p w:rsidR="002C0659" w:rsidRDefault="002C0659" w:rsidP="00962CBA">
      <w:pPr>
        <w:pStyle w:val="BodyText"/>
        <w:ind w:left="0"/>
        <w:rPr>
          <w:rFonts w:cs="Times New Roman"/>
          <w:b/>
          <w:sz w:val="24"/>
          <w:szCs w:val="24"/>
        </w:rPr>
      </w:pPr>
      <w:r>
        <w:rPr>
          <w:rFonts w:cs="Times New Roman"/>
          <w:b/>
          <w:sz w:val="24"/>
          <w:szCs w:val="24"/>
        </w:rPr>
        <w:t>EXTREMELY IMPORTANT:  Employment and continuation of employment is contingent upon satisfactory completion of the</w:t>
      </w:r>
      <w:r w:rsidR="00962CBA">
        <w:rPr>
          <w:rFonts w:cs="Times New Roman"/>
          <w:b/>
          <w:sz w:val="24"/>
          <w:szCs w:val="24"/>
        </w:rPr>
        <w:t xml:space="preserve"> ver</w:t>
      </w:r>
      <w:r>
        <w:rPr>
          <w:rFonts w:cs="Times New Roman"/>
          <w:b/>
          <w:sz w:val="24"/>
          <w:szCs w:val="24"/>
        </w:rPr>
        <w:t>ification.</w:t>
      </w:r>
    </w:p>
    <w:p w:rsidR="002C0659" w:rsidRDefault="002C0659" w:rsidP="002C0659">
      <w:pPr>
        <w:rPr>
          <w:rFonts w:ascii="Times New Roman" w:hAnsi="Times New Roman" w:cs="Times New Roman"/>
          <w:b/>
          <w:sz w:val="24"/>
          <w:szCs w:val="24"/>
          <w:u w:val="single"/>
        </w:rPr>
      </w:pPr>
    </w:p>
    <w:p w:rsidR="002C0659" w:rsidRPr="002C0659" w:rsidRDefault="002C0659" w:rsidP="002C0659">
      <w:pPr>
        <w:rPr>
          <w:rFonts w:ascii="Times New Roman" w:hAnsi="Times New Roman" w:cs="Times New Roman"/>
          <w:b/>
          <w:sz w:val="24"/>
          <w:szCs w:val="24"/>
          <w:u w:val="single"/>
        </w:rPr>
      </w:pPr>
      <w:r w:rsidRPr="002C0659">
        <w:rPr>
          <w:rFonts w:ascii="Times New Roman" w:hAnsi="Times New Roman" w:cs="Times New Roman"/>
          <w:b/>
          <w:sz w:val="24"/>
          <w:szCs w:val="24"/>
          <w:u w:val="single"/>
        </w:rPr>
        <w:t>Form I-9 Procedure</w:t>
      </w:r>
    </w:p>
    <w:p w:rsidR="002C0659" w:rsidRPr="002C0659" w:rsidRDefault="002C0659" w:rsidP="002C0659">
      <w:pPr>
        <w:rPr>
          <w:rFonts w:ascii="Times New Roman" w:hAnsi="Times New Roman" w:cs="Times New Roman"/>
          <w:sz w:val="24"/>
          <w:szCs w:val="24"/>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b/>
          <w:sz w:val="24"/>
          <w:szCs w:val="24"/>
          <w:u w:val="single"/>
        </w:rPr>
        <w:t>Unclassified: Academic Staff and Faculty–</w:t>
      </w:r>
      <w:r w:rsidRPr="002C0659">
        <w:rPr>
          <w:rFonts w:ascii="Times New Roman" w:hAnsi="Times New Roman" w:cs="Times New Roman"/>
          <w:sz w:val="24"/>
          <w:szCs w:val="24"/>
        </w:rPr>
        <w:t xml:space="preserve"> All Academic Staff and Facul</w:t>
      </w:r>
      <w:r w:rsidR="00A27423">
        <w:rPr>
          <w:rFonts w:ascii="Times New Roman" w:hAnsi="Times New Roman" w:cs="Times New Roman"/>
          <w:sz w:val="24"/>
          <w:szCs w:val="24"/>
        </w:rPr>
        <w:t xml:space="preserve">ty are required to report to Human Resources </w:t>
      </w:r>
      <w:r w:rsidRPr="002C0659">
        <w:rPr>
          <w:rFonts w:ascii="Times New Roman" w:hAnsi="Times New Roman" w:cs="Times New Roman"/>
          <w:sz w:val="24"/>
          <w:szCs w:val="24"/>
        </w:rPr>
        <w:t xml:space="preserve">no later than their first day of employment.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-9 form is to be completed with the</w:t>
      </w:r>
      <w:r w:rsidR="00A27423">
        <w:rPr>
          <w:rFonts w:ascii="Times New Roman" w:hAnsi="Times New Roman" w:cs="Times New Roman"/>
          <w:sz w:val="24"/>
          <w:szCs w:val="24"/>
        </w:rPr>
        <w:t xml:space="preserve"> Human Resources</w:t>
      </w:r>
      <w:r w:rsidRPr="002C0659">
        <w:rPr>
          <w:rFonts w:ascii="Times New Roman" w:hAnsi="Times New Roman" w:cs="Times New Roman"/>
          <w:sz w:val="24"/>
          <w:szCs w:val="24"/>
        </w:rPr>
        <w:t xml:space="preserve"> staff.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and photocopies of the supporting documents are retained in Human Resources. </w:t>
      </w:r>
    </w:p>
    <w:p w:rsidR="002C0659" w:rsidRPr="002C0659" w:rsidRDefault="002C0659" w:rsidP="002C0659">
      <w:pPr>
        <w:ind w:left="720"/>
        <w:rPr>
          <w:rFonts w:ascii="Times New Roman" w:hAnsi="Times New Roman" w:cs="Times New Roman"/>
          <w:sz w:val="24"/>
          <w:szCs w:val="24"/>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sz w:val="24"/>
          <w:szCs w:val="24"/>
        </w:rPr>
        <w:t>In exceptional cases, the hiring department staff may complete the I-9 form and obtain</w:t>
      </w:r>
      <w:r w:rsidRPr="002C0659">
        <w:rPr>
          <w:rFonts w:ascii="Times New Roman" w:hAnsi="Times New Roman" w:cs="Times New Roman"/>
          <w:strike/>
          <w:sz w:val="24"/>
          <w:szCs w:val="24"/>
        </w:rPr>
        <w:t>s</w:t>
      </w:r>
      <w:r w:rsidRPr="002C0659">
        <w:rPr>
          <w:rFonts w:ascii="Times New Roman" w:hAnsi="Times New Roman" w:cs="Times New Roman"/>
          <w:sz w:val="24"/>
          <w:szCs w:val="24"/>
        </w:rPr>
        <w:t xml:space="preserve"> and review original supporting documents.  In these exceptional cases, the I-9 form and </w:t>
      </w:r>
      <w:r w:rsidRPr="002C0659">
        <w:rPr>
          <w:rFonts w:ascii="Times New Roman" w:hAnsi="Times New Roman" w:cs="Times New Roman"/>
          <w:b/>
          <w:sz w:val="24"/>
          <w:szCs w:val="24"/>
          <w:u w:val="single"/>
        </w:rPr>
        <w:t>photocopies</w:t>
      </w:r>
      <w:r w:rsidRPr="002C0659">
        <w:rPr>
          <w:rFonts w:ascii="Times New Roman" w:hAnsi="Times New Roman" w:cs="Times New Roman"/>
          <w:sz w:val="24"/>
          <w:szCs w:val="24"/>
        </w:rPr>
        <w:t xml:space="preserve"> should be submitted to Human Resources no later than three (3) days after the new employee’s date of hire.  All of the documents are retained in Human Resources. </w:t>
      </w:r>
    </w:p>
    <w:p w:rsidR="002C0659" w:rsidRPr="002C0659" w:rsidRDefault="002C0659" w:rsidP="002C0659">
      <w:pPr>
        <w:ind w:left="720"/>
        <w:rPr>
          <w:rFonts w:ascii="Times New Roman" w:hAnsi="Times New Roman" w:cs="Times New Roman"/>
          <w:sz w:val="24"/>
          <w:szCs w:val="24"/>
        </w:rPr>
      </w:pPr>
    </w:p>
    <w:p w:rsidR="002C0659" w:rsidRPr="00A27423" w:rsidRDefault="002C0659" w:rsidP="00A27423">
      <w:pPr>
        <w:ind w:left="720"/>
        <w:rPr>
          <w:rFonts w:ascii="Times New Roman" w:hAnsi="Times New Roman" w:cs="Times New Roman"/>
          <w:b/>
          <w:sz w:val="24"/>
          <w:szCs w:val="24"/>
          <w:u w:val="single"/>
        </w:rPr>
      </w:pPr>
      <w:r w:rsidRPr="002C0659">
        <w:rPr>
          <w:rFonts w:ascii="Times New Roman" w:hAnsi="Times New Roman" w:cs="Times New Roman"/>
          <w:b/>
          <w:sz w:val="24"/>
          <w:szCs w:val="24"/>
          <w:u w:val="single"/>
        </w:rPr>
        <w:t xml:space="preserve">University and Limited Appointment </w:t>
      </w:r>
      <w:r w:rsidRPr="002C0659">
        <w:rPr>
          <w:rFonts w:ascii="Times New Roman" w:hAnsi="Times New Roman" w:cs="Times New Roman"/>
          <w:b/>
          <w:sz w:val="24"/>
          <w:szCs w:val="24"/>
        </w:rPr>
        <w:t xml:space="preserve">– </w:t>
      </w:r>
      <w:r w:rsidRPr="002C0659">
        <w:rPr>
          <w:rFonts w:ascii="Times New Roman" w:hAnsi="Times New Roman" w:cs="Times New Roman"/>
          <w:sz w:val="24"/>
          <w:szCs w:val="24"/>
        </w:rPr>
        <w:t>All</w:t>
      </w:r>
      <w:r w:rsidR="00A27423">
        <w:rPr>
          <w:rFonts w:ascii="Times New Roman" w:hAnsi="Times New Roman" w:cs="Times New Roman"/>
          <w:sz w:val="24"/>
          <w:szCs w:val="24"/>
        </w:rPr>
        <w:t xml:space="preserve"> university staff</w:t>
      </w:r>
      <w:r w:rsidRPr="002C0659">
        <w:rPr>
          <w:rFonts w:ascii="Times New Roman" w:hAnsi="Times New Roman" w:cs="Times New Roman"/>
          <w:sz w:val="24"/>
          <w:szCs w:val="24"/>
        </w:rPr>
        <w:t xml:space="preserve"> and limited appointment staff are required to report to </w:t>
      </w:r>
      <w:r w:rsidR="00A27423">
        <w:rPr>
          <w:rFonts w:ascii="Times New Roman" w:hAnsi="Times New Roman" w:cs="Times New Roman"/>
          <w:sz w:val="24"/>
          <w:szCs w:val="24"/>
        </w:rPr>
        <w:t>Human Resources</w:t>
      </w:r>
      <w:r w:rsidRPr="002C0659">
        <w:rPr>
          <w:rFonts w:ascii="Times New Roman" w:hAnsi="Times New Roman" w:cs="Times New Roman"/>
          <w:sz w:val="24"/>
          <w:szCs w:val="24"/>
        </w:rPr>
        <w:t xml:space="preserve"> no later than their first day of employment.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is to be completed with the HR staff.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-9 form and photocopies of the supporting documents are retained in Human Resources.</w:t>
      </w:r>
    </w:p>
    <w:p w:rsidR="002C0659" w:rsidRDefault="002C0659" w:rsidP="002C0659">
      <w:pPr>
        <w:ind w:left="720"/>
        <w:rPr>
          <w:rFonts w:ascii="Times New Roman" w:hAnsi="Times New Roman" w:cs="Times New Roman"/>
          <w:b/>
          <w:sz w:val="24"/>
          <w:szCs w:val="24"/>
          <w:u w:val="single"/>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b/>
          <w:sz w:val="24"/>
          <w:szCs w:val="24"/>
          <w:u w:val="single"/>
        </w:rPr>
        <w:t xml:space="preserve">Employment Based Visa Hires and International Students and Scholars </w:t>
      </w:r>
      <w:r w:rsidRPr="002C0659">
        <w:rPr>
          <w:rFonts w:ascii="Times New Roman" w:hAnsi="Times New Roman" w:cs="Times New Roman"/>
          <w:b/>
          <w:sz w:val="24"/>
          <w:szCs w:val="24"/>
        </w:rPr>
        <w:t xml:space="preserve">– </w:t>
      </w:r>
      <w:r w:rsidRPr="002C0659">
        <w:rPr>
          <w:rFonts w:ascii="Times New Roman" w:hAnsi="Times New Roman" w:cs="Times New Roman"/>
          <w:sz w:val="24"/>
          <w:szCs w:val="24"/>
        </w:rPr>
        <w:t xml:space="preserve">All employment-based visa hires (including new hires authorized to work in the U.S. with an H-1B, TN, E-3 or any other employment-based visa statuses sponsored by the University) and International student and scholar hires (including new hires authorized to work in the U.S. with an F-1 or J visa status) are required to report to </w:t>
      </w:r>
      <w:r w:rsidR="00A27423">
        <w:rPr>
          <w:rFonts w:ascii="Times New Roman" w:hAnsi="Times New Roman" w:cs="Times New Roman"/>
          <w:sz w:val="24"/>
          <w:szCs w:val="24"/>
        </w:rPr>
        <w:t xml:space="preserve">Human </w:t>
      </w:r>
      <w:r w:rsidR="00A27423">
        <w:rPr>
          <w:rFonts w:ascii="Times New Roman" w:hAnsi="Times New Roman" w:cs="Times New Roman"/>
          <w:sz w:val="24"/>
          <w:szCs w:val="24"/>
        </w:rPr>
        <w:lastRenderedPageBreak/>
        <w:t>Resources</w:t>
      </w:r>
      <w:r w:rsidRPr="002C0659">
        <w:rPr>
          <w:rFonts w:ascii="Times New Roman" w:hAnsi="Times New Roman" w:cs="Times New Roman"/>
          <w:sz w:val="24"/>
          <w:szCs w:val="24"/>
        </w:rPr>
        <w:t xml:space="preserve"> no later than their first day of employment.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is to be completed with the HR staff.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and photocopies of the supporting documents are retained in Human Resources. </w:t>
      </w:r>
    </w:p>
    <w:p w:rsidR="002C0659" w:rsidRPr="002C0659" w:rsidRDefault="002C0659" w:rsidP="002C0659">
      <w:pPr>
        <w:ind w:left="720"/>
        <w:rPr>
          <w:rFonts w:ascii="Times New Roman" w:hAnsi="Times New Roman" w:cs="Times New Roman"/>
          <w:b/>
          <w:sz w:val="24"/>
          <w:szCs w:val="24"/>
          <w:u w:val="single"/>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b/>
          <w:sz w:val="24"/>
          <w:szCs w:val="24"/>
          <w:u w:val="single"/>
        </w:rPr>
        <w:t>Part time Instructors/Adjunct Faculty</w:t>
      </w:r>
      <w:r w:rsidRPr="002C0659">
        <w:rPr>
          <w:rFonts w:ascii="Times New Roman" w:hAnsi="Times New Roman" w:cs="Times New Roman"/>
          <w:sz w:val="24"/>
          <w:szCs w:val="24"/>
        </w:rPr>
        <w:t xml:space="preserve"> – All part time instructors, adjunct faculty or associate lecturers are required to report to </w:t>
      </w:r>
      <w:r w:rsidR="00A27423">
        <w:rPr>
          <w:rFonts w:ascii="Times New Roman" w:hAnsi="Times New Roman" w:cs="Times New Roman"/>
          <w:sz w:val="24"/>
          <w:szCs w:val="24"/>
        </w:rPr>
        <w:t>Human Resources</w:t>
      </w:r>
      <w:r w:rsidRPr="002C0659">
        <w:rPr>
          <w:rFonts w:ascii="Times New Roman" w:hAnsi="Times New Roman" w:cs="Times New Roman"/>
          <w:sz w:val="24"/>
          <w:szCs w:val="24"/>
        </w:rPr>
        <w:t xml:space="preserve"> no later than their first day of employment.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is to be completed with the HR staff.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 xml:space="preserve">-9 form and photocopies of the supporting documents are retained in Human Resources. </w:t>
      </w:r>
    </w:p>
    <w:p w:rsidR="002C0659" w:rsidRPr="002C0659" w:rsidRDefault="002C0659" w:rsidP="002C0659">
      <w:pPr>
        <w:ind w:left="720"/>
        <w:rPr>
          <w:rFonts w:ascii="Times New Roman" w:hAnsi="Times New Roman" w:cs="Times New Roman"/>
          <w:sz w:val="24"/>
          <w:szCs w:val="24"/>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sz w:val="24"/>
          <w:szCs w:val="24"/>
        </w:rPr>
        <w:t>In exceptional cases, the hiring department staff may complete the I-9 form and obtain</w:t>
      </w:r>
      <w:r w:rsidRPr="002C0659">
        <w:rPr>
          <w:rFonts w:ascii="Times New Roman" w:hAnsi="Times New Roman" w:cs="Times New Roman"/>
          <w:strike/>
          <w:sz w:val="24"/>
          <w:szCs w:val="24"/>
        </w:rPr>
        <w:t>s</w:t>
      </w:r>
      <w:r w:rsidRPr="002C0659">
        <w:rPr>
          <w:rFonts w:ascii="Times New Roman" w:hAnsi="Times New Roman" w:cs="Times New Roman"/>
          <w:sz w:val="24"/>
          <w:szCs w:val="24"/>
        </w:rPr>
        <w:t xml:space="preserve"> supporting documents.  In these exceptional cases, the I-9 form and </w:t>
      </w:r>
      <w:r w:rsidRPr="002C0659">
        <w:rPr>
          <w:rFonts w:ascii="Times New Roman" w:hAnsi="Times New Roman" w:cs="Times New Roman"/>
          <w:b/>
          <w:sz w:val="24"/>
          <w:szCs w:val="24"/>
          <w:u w:val="single"/>
        </w:rPr>
        <w:t>photocopies</w:t>
      </w:r>
      <w:r w:rsidRPr="002C0659">
        <w:rPr>
          <w:rFonts w:ascii="Times New Roman" w:hAnsi="Times New Roman" w:cs="Times New Roman"/>
          <w:sz w:val="24"/>
          <w:szCs w:val="24"/>
        </w:rPr>
        <w:t xml:space="preserve"> should be submitted to Human Resources no later than three (3) days after the new employee’s date of hire.  All of the documents are retained in Human Resources. </w:t>
      </w:r>
    </w:p>
    <w:p w:rsidR="002C0659" w:rsidRPr="002C0659" w:rsidRDefault="002C0659" w:rsidP="002C0659">
      <w:pPr>
        <w:ind w:left="720"/>
        <w:rPr>
          <w:rFonts w:ascii="Times New Roman" w:hAnsi="Times New Roman" w:cs="Times New Roman"/>
          <w:sz w:val="24"/>
          <w:szCs w:val="24"/>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b/>
          <w:sz w:val="24"/>
          <w:szCs w:val="24"/>
          <w:u w:val="single"/>
        </w:rPr>
        <w:t>One-Time Lump Sums and Overload Payment for Employees with Primary Appointments at another UW Campus</w:t>
      </w:r>
      <w:r w:rsidRPr="002C0659">
        <w:rPr>
          <w:rFonts w:ascii="Times New Roman" w:hAnsi="Times New Roman" w:cs="Times New Roman"/>
          <w:sz w:val="24"/>
          <w:szCs w:val="24"/>
        </w:rPr>
        <w:t xml:space="preserve"> – The hiring department staff may notify the HR department who can arrange for the remote completion and certification of the I-9 form by the primary appointment HR staff.  All documents are retained in Human Resources</w:t>
      </w:r>
    </w:p>
    <w:p w:rsidR="002C0659" w:rsidRPr="002C0659" w:rsidRDefault="002C0659" w:rsidP="002C0659">
      <w:pPr>
        <w:ind w:left="720"/>
        <w:rPr>
          <w:rFonts w:ascii="Times New Roman" w:hAnsi="Times New Roman" w:cs="Times New Roman"/>
          <w:sz w:val="24"/>
          <w:szCs w:val="24"/>
        </w:rPr>
      </w:pPr>
    </w:p>
    <w:p w:rsidR="002C0659" w:rsidRPr="002C0659" w:rsidRDefault="002C0659" w:rsidP="002C0659">
      <w:pPr>
        <w:ind w:left="720"/>
        <w:rPr>
          <w:rFonts w:ascii="Times New Roman" w:hAnsi="Times New Roman" w:cs="Times New Roman"/>
          <w:sz w:val="24"/>
          <w:szCs w:val="24"/>
        </w:rPr>
      </w:pPr>
      <w:r w:rsidRPr="002C0659">
        <w:rPr>
          <w:rFonts w:ascii="Times New Roman" w:hAnsi="Times New Roman" w:cs="Times New Roman"/>
          <w:b/>
          <w:sz w:val="24"/>
          <w:szCs w:val="24"/>
          <w:u w:val="single"/>
        </w:rPr>
        <w:t>Students</w:t>
      </w:r>
    </w:p>
    <w:p w:rsidR="002C0659" w:rsidRPr="002C0659" w:rsidRDefault="002C0659" w:rsidP="002C0659">
      <w:pPr>
        <w:ind w:left="720"/>
        <w:rPr>
          <w:rFonts w:ascii="Times New Roman" w:hAnsi="Times New Roman" w:cs="Times New Roman"/>
          <w:sz w:val="24"/>
          <w:szCs w:val="24"/>
        </w:rPr>
      </w:pPr>
    </w:p>
    <w:p w:rsidR="002C0659" w:rsidRPr="002C0659" w:rsidRDefault="002C0659" w:rsidP="002C0659">
      <w:pPr>
        <w:pStyle w:val="ListParagraph"/>
        <w:widowControl/>
        <w:numPr>
          <w:ilvl w:val="0"/>
          <w:numId w:val="4"/>
        </w:numPr>
        <w:contextualSpacing/>
        <w:rPr>
          <w:rFonts w:ascii="Times New Roman" w:hAnsi="Times New Roman" w:cs="Times New Roman"/>
          <w:sz w:val="24"/>
          <w:szCs w:val="24"/>
        </w:rPr>
      </w:pPr>
      <w:r w:rsidRPr="002C0659">
        <w:rPr>
          <w:rFonts w:ascii="Times New Roman" w:hAnsi="Times New Roman" w:cs="Times New Roman"/>
          <w:i/>
          <w:sz w:val="24"/>
          <w:szCs w:val="24"/>
        </w:rPr>
        <w:t>Work Study Students</w:t>
      </w:r>
      <w:r w:rsidRPr="002C0659">
        <w:rPr>
          <w:rFonts w:ascii="Times New Roman" w:hAnsi="Times New Roman" w:cs="Times New Roman"/>
          <w:sz w:val="24"/>
          <w:szCs w:val="24"/>
        </w:rPr>
        <w:t xml:space="preserve"> – The hiring department staff completes the I-9 form and obtains supporting documents. </w:t>
      </w:r>
      <w:proofErr w:type="gramStart"/>
      <w:r w:rsidRPr="002C0659">
        <w:rPr>
          <w:rFonts w:ascii="Times New Roman" w:hAnsi="Times New Roman" w:cs="Times New Roman"/>
          <w:sz w:val="24"/>
          <w:szCs w:val="24"/>
        </w:rPr>
        <w:t>The I</w:t>
      </w:r>
      <w:proofErr w:type="gramEnd"/>
      <w:r w:rsidRPr="002C0659">
        <w:rPr>
          <w:rFonts w:ascii="Times New Roman" w:hAnsi="Times New Roman" w:cs="Times New Roman"/>
          <w:sz w:val="24"/>
          <w:szCs w:val="24"/>
        </w:rPr>
        <w:t>-9 form and photocopies of the supporting documents should be submitted to Human Resources no later than three (3) days after the new employee’s date of hire.   All documents are retained in Human Resources.</w:t>
      </w:r>
    </w:p>
    <w:p w:rsidR="002C0659" w:rsidRPr="002C0659" w:rsidRDefault="00C65F21" w:rsidP="002C0659">
      <w:pPr>
        <w:pStyle w:val="ListParagraph"/>
        <w:widowControl/>
        <w:numPr>
          <w:ilvl w:val="0"/>
          <w:numId w:val="4"/>
        </w:numPr>
        <w:contextualSpacing/>
        <w:rPr>
          <w:rFonts w:ascii="Times New Roman" w:hAnsi="Times New Roman" w:cs="Times New Roman"/>
          <w:sz w:val="24"/>
          <w:szCs w:val="24"/>
        </w:rPr>
      </w:pPr>
      <w:r>
        <w:rPr>
          <w:rFonts w:ascii="Times New Roman" w:hAnsi="Times New Roman" w:cs="Times New Roman"/>
          <w:i/>
          <w:sz w:val="24"/>
          <w:szCs w:val="24"/>
        </w:rPr>
        <w:t xml:space="preserve">Hourly </w:t>
      </w:r>
      <w:r w:rsidR="00937555">
        <w:rPr>
          <w:rFonts w:ascii="Times New Roman" w:hAnsi="Times New Roman" w:cs="Times New Roman"/>
          <w:i/>
          <w:strike/>
          <w:sz w:val="24"/>
          <w:szCs w:val="24"/>
        </w:rPr>
        <w:t xml:space="preserve">Co-op </w:t>
      </w:r>
      <w:r>
        <w:rPr>
          <w:rFonts w:ascii="Times New Roman" w:hAnsi="Times New Roman" w:cs="Times New Roman"/>
          <w:i/>
          <w:sz w:val="24"/>
          <w:szCs w:val="24"/>
        </w:rPr>
        <w:t>Student Employees</w:t>
      </w:r>
      <w:r w:rsidR="002C0659" w:rsidRPr="002C0659">
        <w:rPr>
          <w:rFonts w:ascii="Times New Roman" w:hAnsi="Times New Roman" w:cs="Times New Roman"/>
          <w:sz w:val="24"/>
          <w:szCs w:val="24"/>
        </w:rPr>
        <w:t xml:space="preserve"> – The hiring department completes the I-9 form and obtains supporting documents. </w:t>
      </w:r>
      <w:proofErr w:type="gramStart"/>
      <w:r w:rsidR="002C0659" w:rsidRPr="002C0659">
        <w:rPr>
          <w:rFonts w:ascii="Times New Roman" w:hAnsi="Times New Roman" w:cs="Times New Roman"/>
          <w:sz w:val="24"/>
          <w:szCs w:val="24"/>
        </w:rPr>
        <w:t>The I</w:t>
      </w:r>
      <w:proofErr w:type="gramEnd"/>
      <w:r w:rsidR="002C0659" w:rsidRPr="002C0659">
        <w:rPr>
          <w:rFonts w:ascii="Times New Roman" w:hAnsi="Times New Roman" w:cs="Times New Roman"/>
          <w:sz w:val="24"/>
          <w:szCs w:val="24"/>
        </w:rPr>
        <w:t>-9 form and photocopies of the supporting documents should be submitted to Human Resources no later than three (3) days after the new employee’s date of hire.   All documents are retained in Human Resources.</w:t>
      </w:r>
    </w:p>
    <w:p w:rsidR="002C0659" w:rsidRPr="002C0659" w:rsidRDefault="002C0659" w:rsidP="002C0659">
      <w:pPr>
        <w:pStyle w:val="ListParagraph"/>
        <w:widowControl/>
        <w:numPr>
          <w:ilvl w:val="0"/>
          <w:numId w:val="4"/>
        </w:numPr>
        <w:contextualSpacing/>
        <w:rPr>
          <w:rFonts w:ascii="Times New Roman" w:hAnsi="Times New Roman" w:cs="Times New Roman"/>
          <w:sz w:val="24"/>
          <w:szCs w:val="24"/>
        </w:rPr>
      </w:pPr>
      <w:r w:rsidRPr="002C0659">
        <w:rPr>
          <w:rFonts w:ascii="Times New Roman" w:hAnsi="Times New Roman" w:cs="Times New Roman"/>
          <w:i/>
          <w:sz w:val="24"/>
          <w:szCs w:val="24"/>
        </w:rPr>
        <w:t>International Students</w:t>
      </w:r>
      <w:r w:rsidRPr="002C0659">
        <w:rPr>
          <w:rFonts w:ascii="Times New Roman" w:hAnsi="Times New Roman" w:cs="Times New Roman"/>
          <w:sz w:val="24"/>
          <w:szCs w:val="24"/>
        </w:rPr>
        <w:t xml:space="preserve"> – See Employment Based Visa and International Students and Scholars section above. </w:t>
      </w:r>
    </w:p>
    <w:p w:rsidR="002C0659" w:rsidRPr="0045062A" w:rsidRDefault="002C0659" w:rsidP="002C0659">
      <w:pPr>
        <w:pStyle w:val="ListParagraph"/>
        <w:ind w:left="1440"/>
      </w:pPr>
      <w:r w:rsidRPr="0045062A">
        <w:t xml:space="preserve">  </w:t>
      </w:r>
    </w:p>
    <w:p w:rsidR="004266AA" w:rsidRDefault="001A1920" w:rsidP="002C0659">
      <w:pPr>
        <w:pStyle w:val="BodyText"/>
        <w:spacing w:before="74"/>
        <w:ind w:left="0" w:right="1850"/>
        <w:rPr>
          <w:rFonts w:cs="Times New Roman"/>
          <w:sz w:val="24"/>
          <w:szCs w:val="24"/>
        </w:rPr>
      </w:pPr>
      <w:r w:rsidRPr="001A1920">
        <w:rPr>
          <w:rFonts w:cs="Times New Roman"/>
          <w:sz w:val="24"/>
          <w:szCs w:val="24"/>
        </w:rPr>
        <w:t>LEGAL</w:t>
      </w:r>
      <w:r w:rsidRPr="001A1920">
        <w:rPr>
          <w:rFonts w:cs="Times New Roman"/>
          <w:spacing w:val="29"/>
          <w:sz w:val="24"/>
          <w:szCs w:val="24"/>
        </w:rPr>
        <w:t xml:space="preserve"> </w:t>
      </w:r>
      <w:r w:rsidRPr="001A1920">
        <w:rPr>
          <w:rFonts w:cs="Times New Roman"/>
          <w:sz w:val="24"/>
          <w:szCs w:val="24"/>
        </w:rPr>
        <w:t xml:space="preserve">REF: </w:t>
      </w:r>
      <w:r w:rsidR="002C0659">
        <w:rPr>
          <w:rFonts w:cs="Times New Roman"/>
          <w:sz w:val="24"/>
          <w:szCs w:val="24"/>
        </w:rPr>
        <w:t xml:space="preserve">  </w:t>
      </w:r>
      <w:r w:rsidR="002C0659">
        <w:rPr>
          <w:rFonts w:cs="Times New Roman"/>
          <w:sz w:val="24"/>
          <w:szCs w:val="24"/>
        </w:rPr>
        <w:tab/>
        <w:t xml:space="preserve"> </w:t>
      </w:r>
      <w:hyperlink r:id="rId8" w:history="1">
        <w:r w:rsidR="002C0659" w:rsidRPr="002C0659">
          <w:rPr>
            <w:rStyle w:val="Hyperlink"/>
            <w:rFonts w:cs="Times New Roman"/>
            <w:sz w:val="24"/>
            <w:szCs w:val="24"/>
          </w:rPr>
          <w:t>Immigration Reform and Control Act</w:t>
        </w:r>
      </w:hyperlink>
    </w:p>
    <w:p w:rsidR="002C0659" w:rsidRDefault="002C0659" w:rsidP="00D443C9">
      <w:pPr>
        <w:pStyle w:val="BodyText"/>
        <w:spacing w:before="74"/>
        <w:ind w:left="151" w:right="185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t xml:space="preserve"> </w:t>
      </w:r>
      <w:hyperlink r:id="rId9" w:history="1">
        <w:r w:rsidRPr="002C0659">
          <w:rPr>
            <w:rStyle w:val="Hyperlink"/>
            <w:rFonts w:cs="Times New Roman"/>
            <w:sz w:val="24"/>
            <w:szCs w:val="24"/>
          </w:rPr>
          <w:t>US Citizenship and Immigration Service</w:t>
        </w:r>
      </w:hyperlink>
    </w:p>
    <w:p w:rsidR="002C0659" w:rsidRDefault="002C0659" w:rsidP="00D443C9">
      <w:pPr>
        <w:pStyle w:val="BodyText"/>
        <w:spacing w:before="74"/>
        <w:ind w:left="151" w:right="1850"/>
        <w:rPr>
          <w:rFonts w:cs="Times New Roman"/>
          <w:sz w:val="24"/>
          <w:szCs w:val="24"/>
        </w:rPr>
      </w:pPr>
      <w:r>
        <w:rPr>
          <w:rFonts w:cs="Times New Roman"/>
          <w:sz w:val="24"/>
          <w:szCs w:val="24"/>
        </w:rPr>
        <w:tab/>
      </w:r>
      <w:r>
        <w:rPr>
          <w:rFonts w:cs="Times New Roman"/>
          <w:sz w:val="24"/>
          <w:szCs w:val="24"/>
        </w:rPr>
        <w:tab/>
        <w:t xml:space="preserve">       </w:t>
      </w:r>
    </w:p>
    <w:p w:rsidR="001A1920" w:rsidRDefault="001A1920" w:rsidP="002C0659">
      <w:pPr>
        <w:pStyle w:val="BodyText"/>
        <w:tabs>
          <w:tab w:val="left" w:pos="1781"/>
        </w:tabs>
        <w:ind w:left="0"/>
        <w:rPr>
          <w:rFonts w:cs="Times New Roman"/>
          <w:sz w:val="24"/>
          <w:szCs w:val="24"/>
        </w:rPr>
      </w:pPr>
      <w:r>
        <w:rPr>
          <w:rFonts w:cs="Times New Roman"/>
          <w:sz w:val="24"/>
          <w:szCs w:val="24"/>
        </w:rPr>
        <w:t xml:space="preserve">CROSS REF.: </w:t>
      </w:r>
      <w:r w:rsidR="003573EA">
        <w:rPr>
          <w:rFonts w:cs="Times New Roman"/>
          <w:sz w:val="24"/>
          <w:szCs w:val="24"/>
        </w:rPr>
        <w:tab/>
      </w:r>
      <w:r w:rsidR="003573EA">
        <w:rPr>
          <w:rFonts w:cs="Times New Roman"/>
          <w:sz w:val="24"/>
          <w:szCs w:val="24"/>
        </w:rPr>
        <w:tab/>
        <w:t xml:space="preserve">UW Systems </w:t>
      </w:r>
      <w:r w:rsidR="00A27423">
        <w:rPr>
          <w:rFonts w:cs="Times New Roman"/>
          <w:sz w:val="24"/>
          <w:szCs w:val="24"/>
        </w:rPr>
        <w:t xml:space="preserve">UPS </w:t>
      </w:r>
      <w:r w:rsidR="003573EA">
        <w:rPr>
          <w:rFonts w:cs="Times New Roman"/>
          <w:sz w:val="24"/>
          <w:szCs w:val="24"/>
        </w:rPr>
        <w:t xml:space="preserve">Operational </w:t>
      </w:r>
      <w:r w:rsidR="002C0659">
        <w:rPr>
          <w:rFonts w:cs="Times New Roman"/>
          <w:sz w:val="24"/>
          <w:szCs w:val="24"/>
        </w:rPr>
        <w:t>Policy HR 11</w:t>
      </w:r>
    </w:p>
    <w:p w:rsidR="004266AA" w:rsidRPr="001A1920" w:rsidRDefault="001A1920" w:rsidP="002C0659">
      <w:pPr>
        <w:pStyle w:val="BodyText"/>
        <w:tabs>
          <w:tab w:val="left" w:pos="1781"/>
        </w:tabs>
        <w:ind w:left="0"/>
        <w:rPr>
          <w:rFonts w:cs="Times New Roman"/>
          <w:sz w:val="24"/>
          <w:szCs w:val="24"/>
        </w:rPr>
      </w:pPr>
      <w:r w:rsidRPr="001A1920">
        <w:rPr>
          <w:rFonts w:cs="Times New Roman"/>
          <w:sz w:val="24"/>
          <w:szCs w:val="24"/>
        </w:rPr>
        <w:t>AFFIRMED:</w:t>
      </w:r>
      <w:r w:rsidRPr="001A1920">
        <w:rPr>
          <w:rFonts w:cs="Times New Roman"/>
          <w:sz w:val="24"/>
          <w:szCs w:val="24"/>
        </w:rPr>
        <w:tab/>
      </w:r>
      <w:r w:rsidR="00BC1D12">
        <w:rPr>
          <w:rFonts w:cs="Times New Roman"/>
          <w:sz w:val="24"/>
          <w:szCs w:val="24"/>
        </w:rPr>
        <w:tab/>
        <w:t>October 4, 2016</w:t>
      </w:r>
    </w:p>
    <w:p w:rsidR="001A1920" w:rsidRDefault="002C0659">
      <w:pPr>
        <w:rPr>
          <w:rFonts w:ascii="Times New Roman" w:eastAsia="Times New Roman" w:hAnsi="Times New Roman" w:cs="Times New Roman"/>
          <w:sz w:val="24"/>
          <w:szCs w:val="24"/>
        </w:rPr>
      </w:pPr>
      <w:r>
        <w:rPr>
          <w:rFonts w:ascii="Times New Roman" w:hAnsi="Times New Roman" w:cs="Times New Roman"/>
          <w:sz w:val="24"/>
          <w:szCs w:val="24"/>
        </w:rPr>
        <w:t>REVIEWED:</w:t>
      </w:r>
      <w:bookmarkStart w:id="0" w:name="_GoBack"/>
      <w:bookmarkEnd w:id="0"/>
    </w:p>
    <w:sectPr w:rsidR="001A1920">
      <w:headerReference w:type="default" r:id="rId10"/>
      <w:type w:val="continuous"/>
      <w:pgSz w:w="12240" w:h="15840"/>
      <w:pgMar w:top="1480" w:right="1540" w:bottom="280"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20" w:rsidRDefault="001A1920" w:rsidP="001A1920">
      <w:r>
        <w:separator/>
      </w:r>
    </w:p>
  </w:endnote>
  <w:endnote w:type="continuationSeparator" w:id="0">
    <w:p w:rsidR="001A1920" w:rsidRDefault="001A1920" w:rsidP="001A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20" w:rsidRDefault="001A1920" w:rsidP="001A1920">
      <w:r>
        <w:separator/>
      </w:r>
    </w:p>
  </w:footnote>
  <w:footnote w:type="continuationSeparator" w:id="0">
    <w:p w:rsidR="001A1920" w:rsidRDefault="001A1920" w:rsidP="001A1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20" w:rsidRDefault="001A1920" w:rsidP="001A1920">
    <w:pPr>
      <w:pStyle w:val="Header"/>
      <w:jc w:val="right"/>
    </w:pPr>
    <w:r>
      <w:rPr>
        <w:noProof/>
      </w:rPr>
      <w:drawing>
        <wp:inline distT="0" distB="0" distL="0" distR="0" wp14:anchorId="6A63A35F" wp14:editId="0B7F5752">
          <wp:extent cx="2136038" cy="425450"/>
          <wp:effectExtent l="0" t="0" r="0" b="0"/>
          <wp:docPr id="6" name="Picture 6" descr="Picture1"/>
          <wp:cNvGraphicFramePr/>
          <a:graphic xmlns:a="http://schemas.openxmlformats.org/drawingml/2006/main">
            <a:graphicData uri="http://schemas.openxmlformats.org/drawingml/2006/picture">
              <pic:pic xmlns:pic="http://schemas.openxmlformats.org/drawingml/2006/picture">
                <pic:nvPicPr>
                  <pic:cNvPr id="1" name="Picture 1" descr="Picture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370" cy="49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162"/>
    <w:multiLevelType w:val="hybridMultilevel"/>
    <w:tmpl w:val="0D7A6524"/>
    <w:lvl w:ilvl="0" w:tplc="87C2B350">
      <w:start w:val="1"/>
      <w:numFmt w:val="bullet"/>
      <w:lvlText w:val="•"/>
      <w:lvlJc w:val="left"/>
      <w:pPr>
        <w:ind w:hanging="676"/>
      </w:pPr>
      <w:rPr>
        <w:rFonts w:ascii="Times New Roman" w:eastAsia="Times New Roman" w:hAnsi="Times New Roman" w:hint="default"/>
        <w:w w:val="130"/>
        <w:sz w:val="20"/>
        <w:szCs w:val="20"/>
      </w:rPr>
    </w:lvl>
    <w:lvl w:ilvl="1" w:tplc="91EA6A6C">
      <w:start w:val="1"/>
      <w:numFmt w:val="bullet"/>
      <w:lvlText w:val="•"/>
      <w:lvlJc w:val="left"/>
      <w:rPr>
        <w:rFonts w:hint="default"/>
      </w:rPr>
    </w:lvl>
    <w:lvl w:ilvl="2" w:tplc="09A0917C">
      <w:start w:val="1"/>
      <w:numFmt w:val="bullet"/>
      <w:lvlText w:val="•"/>
      <w:lvlJc w:val="left"/>
      <w:rPr>
        <w:rFonts w:hint="default"/>
      </w:rPr>
    </w:lvl>
    <w:lvl w:ilvl="3" w:tplc="D4DEE676">
      <w:start w:val="1"/>
      <w:numFmt w:val="bullet"/>
      <w:lvlText w:val="•"/>
      <w:lvlJc w:val="left"/>
      <w:rPr>
        <w:rFonts w:hint="default"/>
      </w:rPr>
    </w:lvl>
    <w:lvl w:ilvl="4" w:tplc="E9483436">
      <w:start w:val="1"/>
      <w:numFmt w:val="bullet"/>
      <w:lvlText w:val="•"/>
      <w:lvlJc w:val="left"/>
      <w:rPr>
        <w:rFonts w:hint="default"/>
      </w:rPr>
    </w:lvl>
    <w:lvl w:ilvl="5" w:tplc="823C974A">
      <w:start w:val="1"/>
      <w:numFmt w:val="bullet"/>
      <w:lvlText w:val="•"/>
      <w:lvlJc w:val="left"/>
      <w:rPr>
        <w:rFonts w:hint="default"/>
      </w:rPr>
    </w:lvl>
    <w:lvl w:ilvl="6" w:tplc="7A601608">
      <w:start w:val="1"/>
      <w:numFmt w:val="bullet"/>
      <w:lvlText w:val="•"/>
      <w:lvlJc w:val="left"/>
      <w:rPr>
        <w:rFonts w:hint="default"/>
      </w:rPr>
    </w:lvl>
    <w:lvl w:ilvl="7" w:tplc="9106F5F6">
      <w:start w:val="1"/>
      <w:numFmt w:val="bullet"/>
      <w:lvlText w:val="•"/>
      <w:lvlJc w:val="left"/>
      <w:rPr>
        <w:rFonts w:hint="default"/>
      </w:rPr>
    </w:lvl>
    <w:lvl w:ilvl="8" w:tplc="70E6B90C">
      <w:start w:val="1"/>
      <w:numFmt w:val="bullet"/>
      <w:lvlText w:val="•"/>
      <w:lvlJc w:val="left"/>
      <w:rPr>
        <w:rFonts w:hint="default"/>
      </w:rPr>
    </w:lvl>
  </w:abstractNum>
  <w:abstractNum w:abstractNumId="1" w15:restartNumberingAfterBreak="0">
    <w:nsid w:val="378063CF"/>
    <w:multiLevelType w:val="hybridMultilevel"/>
    <w:tmpl w:val="7C4C01A2"/>
    <w:lvl w:ilvl="0" w:tplc="FD229826">
      <w:start w:val="1"/>
      <w:numFmt w:val="bullet"/>
      <w:lvlText w:val="•"/>
      <w:lvlJc w:val="left"/>
      <w:pPr>
        <w:ind w:hanging="676"/>
      </w:pPr>
      <w:rPr>
        <w:rFonts w:ascii="Times New Roman" w:eastAsia="Times New Roman" w:hAnsi="Times New Roman" w:hint="default"/>
        <w:w w:val="130"/>
        <w:sz w:val="20"/>
        <w:szCs w:val="20"/>
      </w:rPr>
    </w:lvl>
    <w:lvl w:ilvl="1" w:tplc="8BBE6E70">
      <w:start w:val="1"/>
      <w:numFmt w:val="bullet"/>
      <w:lvlText w:val="•"/>
      <w:lvlJc w:val="left"/>
      <w:rPr>
        <w:rFonts w:hint="default"/>
      </w:rPr>
    </w:lvl>
    <w:lvl w:ilvl="2" w:tplc="2E889DB4">
      <w:start w:val="1"/>
      <w:numFmt w:val="bullet"/>
      <w:lvlText w:val="•"/>
      <w:lvlJc w:val="left"/>
      <w:rPr>
        <w:rFonts w:hint="default"/>
      </w:rPr>
    </w:lvl>
    <w:lvl w:ilvl="3" w:tplc="96A6E340">
      <w:start w:val="1"/>
      <w:numFmt w:val="bullet"/>
      <w:lvlText w:val="•"/>
      <w:lvlJc w:val="left"/>
      <w:rPr>
        <w:rFonts w:hint="default"/>
      </w:rPr>
    </w:lvl>
    <w:lvl w:ilvl="4" w:tplc="9C1455F2">
      <w:start w:val="1"/>
      <w:numFmt w:val="bullet"/>
      <w:lvlText w:val="•"/>
      <w:lvlJc w:val="left"/>
      <w:rPr>
        <w:rFonts w:hint="default"/>
      </w:rPr>
    </w:lvl>
    <w:lvl w:ilvl="5" w:tplc="84620A0C">
      <w:start w:val="1"/>
      <w:numFmt w:val="bullet"/>
      <w:lvlText w:val="•"/>
      <w:lvlJc w:val="left"/>
      <w:rPr>
        <w:rFonts w:hint="default"/>
      </w:rPr>
    </w:lvl>
    <w:lvl w:ilvl="6" w:tplc="B80677BE">
      <w:start w:val="1"/>
      <w:numFmt w:val="bullet"/>
      <w:lvlText w:val="•"/>
      <w:lvlJc w:val="left"/>
      <w:rPr>
        <w:rFonts w:hint="default"/>
      </w:rPr>
    </w:lvl>
    <w:lvl w:ilvl="7" w:tplc="54A0E59E">
      <w:start w:val="1"/>
      <w:numFmt w:val="bullet"/>
      <w:lvlText w:val="•"/>
      <w:lvlJc w:val="left"/>
      <w:rPr>
        <w:rFonts w:hint="default"/>
      </w:rPr>
    </w:lvl>
    <w:lvl w:ilvl="8" w:tplc="698C790A">
      <w:start w:val="1"/>
      <w:numFmt w:val="bullet"/>
      <w:lvlText w:val="•"/>
      <w:lvlJc w:val="left"/>
      <w:rPr>
        <w:rFonts w:hint="default"/>
      </w:rPr>
    </w:lvl>
  </w:abstractNum>
  <w:abstractNum w:abstractNumId="2" w15:restartNumberingAfterBreak="0">
    <w:nsid w:val="3B945748"/>
    <w:multiLevelType w:val="hybridMultilevel"/>
    <w:tmpl w:val="38B4D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AE54AC"/>
    <w:multiLevelType w:val="hybridMultilevel"/>
    <w:tmpl w:val="49BAE71A"/>
    <w:lvl w:ilvl="0" w:tplc="6AD8556E">
      <w:start w:val="1"/>
      <w:numFmt w:val="bullet"/>
      <w:lvlText w:val="•"/>
      <w:lvlJc w:val="left"/>
      <w:pPr>
        <w:ind w:hanging="676"/>
      </w:pPr>
      <w:rPr>
        <w:rFonts w:ascii="Times New Roman" w:eastAsia="Times New Roman" w:hAnsi="Times New Roman" w:hint="default"/>
        <w:w w:val="137"/>
        <w:sz w:val="19"/>
        <w:szCs w:val="19"/>
      </w:rPr>
    </w:lvl>
    <w:lvl w:ilvl="1" w:tplc="D5E421EA">
      <w:start w:val="1"/>
      <w:numFmt w:val="bullet"/>
      <w:lvlText w:val="•"/>
      <w:lvlJc w:val="left"/>
      <w:rPr>
        <w:rFonts w:hint="default"/>
      </w:rPr>
    </w:lvl>
    <w:lvl w:ilvl="2" w:tplc="63ECB67C">
      <w:start w:val="1"/>
      <w:numFmt w:val="bullet"/>
      <w:lvlText w:val="•"/>
      <w:lvlJc w:val="left"/>
      <w:rPr>
        <w:rFonts w:hint="default"/>
      </w:rPr>
    </w:lvl>
    <w:lvl w:ilvl="3" w:tplc="3FAE71C4">
      <w:start w:val="1"/>
      <w:numFmt w:val="bullet"/>
      <w:lvlText w:val="•"/>
      <w:lvlJc w:val="left"/>
      <w:rPr>
        <w:rFonts w:hint="default"/>
      </w:rPr>
    </w:lvl>
    <w:lvl w:ilvl="4" w:tplc="0FBA9652">
      <w:start w:val="1"/>
      <w:numFmt w:val="bullet"/>
      <w:lvlText w:val="•"/>
      <w:lvlJc w:val="left"/>
      <w:rPr>
        <w:rFonts w:hint="default"/>
      </w:rPr>
    </w:lvl>
    <w:lvl w:ilvl="5" w:tplc="5EF68570">
      <w:start w:val="1"/>
      <w:numFmt w:val="bullet"/>
      <w:lvlText w:val="•"/>
      <w:lvlJc w:val="left"/>
      <w:rPr>
        <w:rFonts w:hint="default"/>
      </w:rPr>
    </w:lvl>
    <w:lvl w:ilvl="6" w:tplc="BC1C1212">
      <w:start w:val="1"/>
      <w:numFmt w:val="bullet"/>
      <w:lvlText w:val="•"/>
      <w:lvlJc w:val="left"/>
      <w:rPr>
        <w:rFonts w:hint="default"/>
      </w:rPr>
    </w:lvl>
    <w:lvl w:ilvl="7" w:tplc="8BC803DE">
      <w:start w:val="1"/>
      <w:numFmt w:val="bullet"/>
      <w:lvlText w:val="•"/>
      <w:lvlJc w:val="left"/>
      <w:rPr>
        <w:rFonts w:hint="default"/>
      </w:rPr>
    </w:lvl>
    <w:lvl w:ilvl="8" w:tplc="D88ABA34">
      <w:start w:val="1"/>
      <w:numFmt w:val="bullet"/>
      <w:lvlText w:val="•"/>
      <w:lvlJc w:val="left"/>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LAwMrWwNLKwMDFT0lEKTi0uzszPAykwrwUAnW8/jCwAAAA="/>
  </w:docVars>
  <w:rsids>
    <w:rsidRoot w:val="004266AA"/>
    <w:rsid w:val="001A1920"/>
    <w:rsid w:val="0023418D"/>
    <w:rsid w:val="002C0659"/>
    <w:rsid w:val="003573EA"/>
    <w:rsid w:val="004266AA"/>
    <w:rsid w:val="006305B7"/>
    <w:rsid w:val="00934F8C"/>
    <w:rsid w:val="00937555"/>
    <w:rsid w:val="009520F7"/>
    <w:rsid w:val="00962CBA"/>
    <w:rsid w:val="00A15E28"/>
    <w:rsid w:val="00A27423"/>
    <w:rsid w:val="00BC1D12"/>
    <w:rsid w:val="00C51460"/>
    <w:rsid w:val="00C65F21"/>
    <w:rsid w:val="00D443C9"/>
    <w:rsid w:val="00D8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6D1E03B-AF74-43A8-B5FD-9CB2E5D3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
      <w:ind w:left="101"/>
      <w:outlineLvl w:val="0"/>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1920"/>
    <w:pPr>
      <w:tabs>
        <w:tab w:val="center" w:pos="4680"/>
        <w:tab w:val="right" w:pos="9360"/>
      </w:tabs>
    </w:pPr>
  </w:style>
  <w:style w:type="character" w:customStyle="1" w:styleId="HeaderChar">
    <w:name w:val="Header Char"/>
    <w:basedOn w:val="DefaultParagraphFont"/>
    <w:link w:val="Header"/>
    <w:uiPriority w:val="99"/>
    <w:rsid w:val="001A1920"/>
  </w:style>
  <w:style w:type="paragraph" w:styleId="Footer">
    <w:name w:val="footer"/>
    <w:basedOn w:val="Normal"/>
    <w:link w:val="FooterChar"/>
    <w:uiPriority w:val="99"/>
    <w:unhideWhenUsed/>
    <w:rsid w:val="001A1920"/>
    <w:pPr>
      <w:tabs>
        <w:tab w:val="center" w:pos="4680"/>
        <w:tab w:val="right" w:pos="9360"/>
      </w:tabs>
    </w:pPr>
  </w:style>
  <w:style w:type="character" w:customStyle="1" w:styleId="FooterChar">
    <w:name w:val="Footer Char"/>
    <w:basedOn w:val="DefaultParagraphFont"/>
    <w:link w:val="Footer"/>
    <w:uiPriority w:val="99"/>
    <w:rsid w:val="001A1920"/>
  </w:style>
  <w:style w:type="character" w:styleId="Hyperlink">
    <w:name w:val="Hyperlink"/>
    <w:basedOn w:val="DefaultParagraphFont"/>
    <w:uiPriority w:val="99"/>
    <w:unhideWhenUsed/>
    <w:rsid w:val="002C0659"/>
    <w:rPr>
      <w:color w:val="0000FF" w:themeColor="hyperlink"/>
      <w:u w:val="single"/>
    </w:rPr>
  </w:style>
  <w:style w:type="character" w:styleId="FollowedHyperlink">
    <w:name w:val="FollowedHyperlink"/>
    <w:basedOn w:val="DefaultParagraphFont"/>
    <w:uiPriority w:val="99"/>
    <w:semiHidden/>
    <w:unhideWhenUsed/>
    <w:rsid w:val="002C0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scis.gov/tools/glossary/immigration-reform-and-control-act-1986-i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ci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2491-ABF5-44F1-B3E5-3CBCA12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Sheronda G</dc:creator>
  <cp:lastModifiedBy>Glass, Sheronda G</cp:lastModifiedBy>
  <cp:revision>2</cp:revision>
  <dcterms:created xsi:type="dcterms:W3CDTF">2016-10-08T18:23:00Z</dcterms:created>
  <dcterms:modified xsi:type="dcterms:W3CDTF">2016-10-08T18:23:00Z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LastSaved">
    <vt:filetime>2016-08-18T00:00:00Z</vt:filetime>
  </property>
</Properties>
</file>