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16" w:rsidRDefault="00704316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3A3313" w:rsidRDefault="003A3313" w:rsidP="00D95707">
      <w:pPr>
        <w:pStyle w:val="xmsonormal"/>
        <w:spacing w:before="0" w:beforeAutospacing="0" w:after="0" w:afterAutospacing="0"/>
        <w:jc w:val="center"/>
        <w:rPr>
          <w:rFonts w:ascii="Calibri" w:hAnsi="Calibri"/>
          <w:color w:val="212121"/>
        </w:rPr>
      </w:pPr>
      <w:r w:rsidRPr="00D95707">
        <w:rPr>
          <w:rStyle w:val="highlight"/>
          <w:rFonts w:ascii="Calibri" w:hAnsi="Calibri"/>
          <w:color w:val="212121"/>
          <w:sz w:val="22"/>
          <w:szCs w:val="22"/>
        </w:rPr>
        <w:t>C</w:t>
      </w:r>
      <w:r>
        <w:rPr>
          <w:rFonts w:ascii="Calibri" w:hAnsi="Calibri"/>
          <w:color w:val="212121"/>
          <w:sz w:val="22"/>
          <w:szCs w:val="22"/>
        </w:rPr>
        <w:t>ommittee on Research and </w:t>
      </w:r>
      <w:r w:rsidRPr="00D95707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D95707">
        <w:rPr>
          <w:rFonts w:ascii="Calibri" w:hAnsi="Calibri"/>
          <w:color w:val="212121"/>
          <w:sz w:val="22"/>
          <w:szCs w:val="22"/>
        </w:rPr>
        <w:t>reative</w:t>
      </w:r>
      <w:r>
        <w:rPr>
          <w:rFonts w:ascii="Calibri" w:hAnsi="Calibri"/>
          <w:color w:val="212121"/>
          <w:sz w:val="22"/>
          <w:szCs w:val="22"/>
        </w:rPr>
        <w:t xml:space="preserve"> Activity</w:t>
      </w:r>
    </w:p>
    <w:p w:rsidR="003A3313" w:rsidRDefault="003A3313" w:rsidP="00D95707">
      <w:pPr>
        <w:pStyle w:val="xmsonormal"/>
        <w:spacing w:before="0" w:beforeAutospacing="0" w:after="0" w:afterAutospacing="0"/>
        <w:jc w:val="center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Award</w:t>
      </w:r>
      <w:r w:rsidRPr="00D95707">
        <w:rPr>
          <w:rFonts w:ascii="Calibri" w:hAnsi="Calibri"/>
          <w:color w:val="212121"/>
          <w:sz w:val="22"/>
          <w:szCs w:val="22"/>
        </w:rPr>
        <w:t> </w:t>
      </w:r>
      <w:r w:rsidRPr="00D95707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D95707">
        <w:rPr>
          <w:rFonts w:ascii="Calibri" w:hAnsi="Calibri"/>
          <w:color w:val="212121"/>
          <w:sz w:val="22"/>
          <w:szCs w:val="22"/>
        </w:rPr>
        <w:t>riteria</w:t>
      </w:r>
      <w:r>
        <w:rPr>
          <w:rFonts w:ascii="Calibri" w:hAnsi="Calibri"/>
          <w:color w:val="212121"/>
          <w:sz w:val="22"/>
          <w:szCs w:val="22"/>
        </w:rPr>
        <w:t>/Application Guidelines</w:t>
      </w:r>
    </w:p>
    <w:p w:rsidR="003A3313" w:rsidRPr="00D95707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ELIGIBILITY</w:t>
      </w:r>
    </w:p>
    <w:p w:rsidR="003A3313" w:rsidRDefault="00576C37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Full-time faculty</w:t>
      </w:r>
      <w:r w:rsidR="003A3313" w:rsidRPr="00704316">
        <w:rPr>
          <w:rFonts w:ascii="Calibri" w:hAnsi="Calibri"/>
          <w:color w:val="212121"/>
          <w:sz w:val="22"/>
          <w:szCs w:val="22"/>
        </w:rPr>
        <w:t>.</w:t>
      </w:r>
    </w:p>
    <w:p w:rsidR="00704316" w:rsidRDefault="00704316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DEADLINES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 w:rsidRPr="00704316">
        <w:rPr>
          <w:rFonts w:ascii="Calibri" w:hAnsi="Calibri"/>
          <w:color w:val="212121"/>
          <w:sz w:val="22"/>
          <w:szCs w:val="22"/>
        </w:rPr>
        <w:t>The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RCA meets regularly during the academic year until all funds have been expended.  Applicants must submit their proposals prior to their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onference or professional activity at least one week in advance of the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ommittee’s scheduled meeting except if exceptional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ircumstances prevent meeting</w:t>
      </w:r>
      <w:r w:rsidR="002A23B7">
        <w:rPr>
          <w:rFonts w:ascii="Calibri" w:hAnsi="Calibri"/>
          <w:color w:val="212121"/>
          <w:sz w:val="22"/>
          <w:szCs w:val="22"/>
        </w:rPr>
        <w:t xml:space="preserve"> the</w:t>
      </w:r>
      <w:r w:rsidRPr="00704316">
        <w:rPr>
          <w:rFonts w:ascii="Calibri" w:hAnsi="Calibri"/>
          <w:color w:val="212121"/>
          <w:sz w:val="22"/>
          <w:szCs w:val="22"/>
        </w:rPr>
        <w:t xml:space="preserve"> deadline.  In such</w:t>
      </w:r>
      <w:r w:rsidR="00704316">
        <w:rPr>
          <w:rFonts w:ascii="Calibri" w:hAnsi="Calibri"/>
          <w:color w:val="212121"/>
          <w:sz w:val="22"/>
          <w:szCs w:val="22"/>
        </w:rPr>
        <w:t xml:space="preserve"> 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ases,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ontact the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RCA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ommittee </w:t>
      </w:r>
      <w:r w:rsidR="002A23B7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="00704316">
        <w:rPr>
          <w:rFonts w:ascii="Calibri" w:hAnsi="Calibri"/>
          <w:color w:val="212121"/>
          <w:sz w:val="22"/>
          <w:szCs w:val="22"/>
        </w:rPr>
        <w:t>hair</w:t>
      </w:r>
      <w:r>
        <w:rPr>
          <w:rFonts w:ascii="Calibri" w:hAnsi="Calibri"/>
          <w:color w:val="212121"/>
          <w:sz w:val="22"/>
          <w:szCs w:val="22"/>
        </w:rPr>
        <w:t> </w:t>
      </w:r>
      <w:proofErr w:type="spellStart"/>
      <w:r w:rsidR="001959F0">
        <w:rPr>
          <w:rFonts w:ascii="Calibri" w:hAnsi="Calibri"/>
          <w:color w:val="212121"/>
          <w:sz w:val="22"/>
          <w:szCs w:val="22"/>
        </w:rPr>
        <w:t>Xun</w:t>
      </w:r>
      <w:proofErr w:type="spellEnd"/>
      <w:r w:rsidR="001959F0">
        <w:rPr>
          <w:rFonts w:ascii="Calibri" w:hAnsi="Calibri"/>
          <w:color w:val="212121"/>
          <w:sz w:val="22"/>
          <w:szCs w:val="22"/>
        </w:rPr>
        <w:t xml:space="preserve"> (</w:t>
      </w:r>
      <w:r w:rsidR="001959F0">
        <w:rPr>
          <w:rStyle w:val="highlight"/>
          <w:rFonts w:ascii="Calibri" w:hAnsi="Calibri"/>
          <w:color w:val="212121"/>
          <w:sz w:val="22"/>
          <w:szCs w:val="22"/>
        </w:rPr>
        <w:t>George) Wang</w:t>
      </w:r>
      <w:r>
        <w:rPr>
          <w:rFonts w:ascii="Calibri" w:hAnsi="Calibri"/>
          <w:color w:val="212121"/>
          <w:sz w:val="22"/>
          <w:szCs w:val="22"/>
        </w:rPr>
        <w:t xml:space="preserve"> to make other arrangements.</w:t>
      </w:r>
    </w:p>
    <w:p w:rsidR="00704316" w:rsidRDefault="00704316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704316" w:rsidRDefault="00704316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 xml:space="preserve">E-copies of </w:t>
      </w:r>
      <w:r w:rsidR="003A3313">
        <w:rPr>
          <w:rFonts w:ascii="Calibri" w:hAnsi="Calibri"/>
          <w:color w:val="212121"/>
          <w:sz w:val="22"/>
          <w:szCs w:val="22"/>
        </w:rPr>
        <w:t>appl</w:t>
      </w:r>
      <w:r>
        <w:rPr>
          <w:rFonts w:ascii="Calibri" w:hAnsi="Calibri"/>
          <w:color w:val="212121"/>
          <w:sz w:val="22"/>
          <w:szCs w:val="22"/>
        </w:rPr>
        <w:t xml:space="preserve">ications should be submitted </w:t>
      </w:r>
      <w:proofErr w:type="gramStart"/>
      <w:r>
        <w:rPr>
          <w:rFonts w:ascii="Calibri" w:hAnsi="Calibri"/>
          <w:color w:val="212121"/>
          <w:sz w:val="22"/>
          <w:szCs w:val="22"/>
        </w:rPr>
        <w:t>to</w:t>
      </w:r>
      <w:r w:rsidR="003A3313">
        <w:rPr>
          <w:rFonts w:ascii="Calibri" w:hAnsi="Calibri"/>
          <w:color w:val="212121"/>
          <w:sz w:val="22"/>
          <w:szCs w:val="22"/>
        </w:rPr>
        <w:t>:</w:t>
      </w:r>
      <w:proofErr w:type="gramEnd"/>
      <w:r>
        <w:rPr>
          <w:rFonts w:ascii="Calibri" w:hAnsi="Calibri"/>
          <w:color w:val="212121"/>
          <w:sz w:val="22"/>
          <w:szCs w:val="22"/>
        </w:rPr>
        <w:t xml:space="preserve">  Tina Radley (</w:t>
      </w:r>
      <w:hyperlink r:id="rId4" w:history="1">
        <w:r w:rsidRPr="005651A2">
          <w:rPr>
            <w:rStyle w:val="Hyperlink"/>
            <w:rFonts w:ascii="Calibri" w:hAnsi="Calibri"/>
            <w:sz w:val="22"/>
            <w:szCs w:val="22"/>
          </w:rPr>
          <w:t>radley@uwp.edu</w:t>
        </w:r>
      </w:hyperlink>
      <w:r>
        <w:rPr>
          <w:rFonts w:ascii="Calibri" w:hAnsi="Calibri"/>
          <w:color w:val="212121"/>
          <w:sz w:val="22"/>
          <w:szCs w:val="22"/>
        </w:rPr>
        <w:t>); also send a copy to the CRCA chair (</w:t>
      </w:r>
      <w:hyperlink r:id="rId5" w:history="1">
        <w:bookmarkStart w:id="0" w:name="_GoBack"/>
        <w:r w:rsidR="001959F0" w:rsidRPr="001959F0">
          <w:rPr>
            <w:rStyle w:val="Hyperlink"/>
            <w:rFonts w:asciiTheme="minorHAnsi" w:hAnsiTheme="minorHAnsi" w:cstheme="minorHAnsi"/>
            <w:b/>
            <w:bCs/>
            <w:color w:val="016836"/>
            <w:sz w:val="22"/>
            <w:szCs w:val="22"/>
            <w:shd w:val="clear" w:color="auto" w:fill="FFFFFF"/>
          </w:rPr>
          <w:t>wang@uwp.edu</w:t>
        </w:r>
        <w:bookmarkEnd w:id="0"/>
      </w:hyperlink>
      <w:r>
        <w:rPr>
          <w:rFonts w:ascii="Calibri" w:hAnsi="Calibri"/>
          <w:color w:val="212121"/>
          <w:sz w:val="22"/>
          <w:szCs w:val="22"/>
        </w:rPr>
        <w:t xml:space="preserve">)  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 xml:space="preserve"> 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FUNDING PRIORITIES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 xml:space="preserve">All proposals must be directly related to </w:t>
      </w:r>
      <w:r w:rsidRPr="00704316">
        <w:rPr>
          <w:rFonts w:ascii="Calibri" w:hAnsi="Calibri"/>
          <w:color w:val="212121"/>
          <w:sz w:val="22"/>
          <w:szCs w:val="22"/>
        </w:rPr>
        <w:t>research or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reative activity.  The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ommittee places the highest</w:t>
      </w:r>
      <w:r>
        <w:rPr>
          <w:rFonts w:ascii="Calibri" w:hAnsi="Calibri"/>
          <w:color w:val="212121"/>
          <w:sz w:val="22"/>
          <w:szCs w:val="22"/>
        </w:rPr>
        <w:t xml:space="preserve"> priority on quality proposals that promise </w:t>
      </w:r>
      <w:r w:rsidRPr="00704316">
        <w:rPr>
          <w:rFonts w:ascii="Calibri" w:hAnsi="Calibri"/>
          <w:color w:val="212121"/>
          <w:sz w:val="22"/>
          <w:szCs w:val="22"/>
        </w:rPr>
        <w:t>significant research or</w:t>
      </w:r>
      <w:r w:rsidR="00704316" w:rsidRPr="00704316">
        <w:rPr>
          <w:rFonts w:ascii="Calibri" w:hAnsi="Calibri"/>
          <w:color w:val="212121"/>
          <w:sz w:val="22"/>
          <w:szCs w:val="22"/>
        </w:rPr>
        <w:t xml:space="preserve"> 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reative outcomes for the</w:t>
      </w:r>
      <w:r>
        <w:rPr>
          <w:rFonts w:ascii="Calibri" w:hAnsi="Calibri"/>
          <w:color w:val="212121"/>
          <w:sz w:val="22"/>
          <w:szCs w:val="22"/>
        </w:rPr>
        <w:t xml:space="preserve"> applicant.  Preference will be </w:t>
      </w:r>
      <w:r w:rsidRPr="00704316">
        <w:rPr>
          <w:rFonts w:ascii="Calibri" w:hAnsi="Calibri"/>
          <w:color w:val="212121"/>
          <w:sz w:val="22"/>
          <w:szCs w:val="22"/>
        </w:rPr>
        <w:t>given to the following unranked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riteria: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 xml:space="preserve">• </w:t>
      </w:r>
      <w:proofErr w:type="gramStart"/>
      <w:r>
        <w:rPr>
          <w:rFonts w:ascii="Calibri" w:hAnsi="Calibri"/>
          <w:color w:val="212121"/>
          <w:sz w:val="22"/>
          <w:szCs w:val="22"/>
        </w:rPr>
        <w:t>individuals</w:t>
      </w:r>
      <w:proofErr w:type="gramEnd"/>
      <w:r>
        <w:rPr>
          <w:rFonts w:ascii="Calibri" w:hAnsi="Calibri"/>
          <w:color w:val="212121"/>
          <w:sz w:val="22"/>
          <w:szCs w:val="22"/>
        </w:rPr>
        <w:t xml:space="preserve"> who have applied to external funding agencies for support of </w:t>
      </w:r>
      <w:r w:rsidRPr="00704316">
        <w:rPr>
          <w:rFonts w:ascii="Calibri" w:hAnsi="Calibri"/>
          <w:color w:val="212121"/>
          <w:sz w:val="22"/>
          <w:szCs w:val="22"/>
        </w:rPr>
        <w:t>their research or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reative</w:t>
      </w:r>
      <w:r>
        <w:rPr>
          <w:rFonts w:ascii="Calibri" w:hAnsi="Calibri"/>
          <w:color w:val="212121"/>
          <w:sz w:val="22"/>
          <w:szCs w:val="22"/>
        </w:rPr>
        <w:t xml:space="preserve"> activities (including travel grants);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 xml:space="preserve">• </w:t>
      </w:r>
      <w:proofErr w:type="gramStart"/>
      <w:r>
        <w:rPr>
          <w:rFonts w:ascii="Calibri" w:hAnsi="Calibri"/>
          <w:color w:val="212121"/>
          <w:sz w:val="22"/>
          <w:szCs w:val="22"/>
        </w:rPr>
        <w:t>application</w:t>
      </w:r>
      <w:proofErr w:type="gramEnd"/>
      <w:r>
        <w:rPr>
          <w:rFonts w:ascii="Calibri" w:hAnsi="Calibri"/>
          <w:color w:val="212121"/>
          <w:sz w:val="22"/>
          <w:szCs w:val="22"/>
        </w:rPr>
        <w:t xml:space="preserve"> providing evidence that the proposed activity supports future external grant proposals;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 xml:space="preserve">• </w:t>
      </w:r>
      <w:proofErr w:type="gramStart"/>
      <w:r>
        <w:rPr>
          <w:rFonts w:ascii="Calibri" w:hAnsi="Calibri"/>
          <w:color w:val="212121"/>
          <w:sz w:val="22"/>
          <w:szCs w:val="22"/>
        </w:rPr>
        <w:t>individuals</w:t>
      </w:r>
      <w:proofErr w:type="gramEnd"/>
      <w:r>
        <w:rPr>
          <w:rFonts w:ascii="Calibri" w:hAnsi="Calibri"/>
          <w:color w:val="212121"/>
          <w:sz w:val="22"/>
          <w:szCs w:val="22"/>
        </w:rPr>
        <w:t xml:space="preserve"> who have not already </w:t>
      </w:r>
      <w:r w:rsidRPr="00704316">
        <w:rPr>
          <w:rFonts w:ascii="Calibri" w:hAnsi="Calibri"/>
          <w:color w:val="212121"/>
          <w:sz w:val="22"/>
          <w:szCs w:val="22"/>
        </w:rPr>
        <w:t>received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RCA support this academic year;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 xml:space="preserve">• </w:t>
      </w:r>
      <w:proofErr w:type="gramStart"/>
      <w:r>
        <w:rPr>
          <w:rFonts w:ascii="Calibri" w:hAnsi="Calibri"/>
          <w:color w:val="212121"/>
          <w:sz w:val="22"/>
          <w:szCs w:val="22"/>
        </w:rPr>
        <w:t>junior</w:t>
      </w:r>
      <w:proofErr w:type="gramEnd"/>
      <w:r>
        <w:rPr>
          <w:rFonts w:ascii="Calibri" w:hAnsi="Calibri"/>
          <w:color w:val="212121"/>
          <w:sz w:val="22"/>
          <w:szCs w:val="22"/>
        </w:rPr>
        <w:t xml:space="preserve"> (non-tenured) faculty members;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 xml:space="preserve">• </w:t>
      </w:r>
      <w:proofErr w:type="gramStart"/>
      <w:r>
        <w:rPr>
          <w:rFonts w:ascii="Calibri" w:hAnsi="Calibri"/>
          <w:color w:val="212121"/>
          <w:sz w:val="22"/>
          <w:szCs w:val="22"/>
        </w:rPr>
        <w:t>research</w:t>
      </w:r>
      <w:proofErr w:type="gramEnd"/>
      <w:r>
        <w:rPr>
          <w:rFonts w:ascii="Calibri" w:hAnsi="Calibri"/>
          <w:color w:val="212121"/>
          <w:sz w:val="22"/>
          <w:szCs w:val="22"/>
        </w:rPr>
        <w:t xml:space="preserve"> </w:t>
      </w:r>
      <w:r w:rsidRPr="00704316">
        <w:rPr>
          <w:rFonts w:ascii="Calibri" w:hAnsi="Calibri"/>
          <w:color w:val="212121"/>
          <w:sz w:val="22"/>
          <w:szCs w:val="22"/>
        </w:rPr>
        <w:t>proposals or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reative activities judged likely to lead to publications, performances, or</w:t>
      </w:r>
      <w:r>
        <w:rPr>
          <w:rFonts w:ascii="Calibri" w:hAnsi="Calibri"/>
          <w:color w:val="212121"/>
          <w:sz w:val="22"/>
          <w:szCs w:val="22"/>
        </w:rPr>
        <w:t xml:space="preserve"> exhibits;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 xml:space="preserve">• </w:t>
      </w:r>
      <w:proofErr w:type="gramStart"/>
      <w:r>
        <w:rPr>
          <w:rFonts w:ascii="Calibri" w:hAnsi="Calibri"/>
          <w:color w:val="212121"/>
          <w:sz w:val="22"/>
          <w:szCs w:val="22"/>
        </w:rPr>
        <w:t>new</w:t>
      </w:r>
      <w:proofErr w:type="gramEnd"/>
      <w:r>
        <w:rPr>
          <w:rFonts w:ascii="Calibri" w:hAnsi="Calibri"/>
          <w:color w:val="212121"/>
          <w:sz w:val="22"/>
          <w:szCs w:val="22"/>
        </w:rPr>
        <w:t xml:space="preserve"> research </w:t>
      </w:r>
      <w:r w:rsidRPr="00704316">
        <w:rPr>
          <w:rFonts w:ascii="Calibri" w:hAnsi="Calibri"/>
          <w:color w:val="212121"/>
          <w:sz w:val="22"/>
          <w:szCs w:val="22"/>
        </w:rPr>
        <w:t>projects or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reative activities; and</w:t>
      </w:r>
    </w:p>
    <w:p w:rsidR="00704316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 xml:space="preserve">• </w:t>
      </w:r>
      <w:proofErr w:type="gramStart"/>
      <w:r>
        <w:rPr>
          <w:rFonts w:ascii="Calibri" w:hAnsi="Calibri"/>
          <w:color w:val="212121"/>
          <w:sz w:val="22"/>
          <w:szCs w:val="22"/>
        </w:rPr>
        <w:t>individuals</w:t>
      </w:r>
      <w:proofErr w:type="gramEnd"/>
      <w:r>
        <w:rPr>
          <w:rFonts w:ascii="Calibri" w:hAnsi="Calibri"/>
          <w:color w:val="212121"/>
          <w:sz w:val="22"/>
          <w:szCs w:val="22"/>
        </w:rPr>
        <w:t xml:space="preserve"> who demonstrate efforts to minimize travel expenses (e.g., stayin</w:t>
      </w:r>
      <w:r w:rsidRPr="00704316">
        <w:rPr>
          <w:rFonts w:ascii="Calibri" w:hAnsi="Calibri"/>
          <w:color w:val="212121"/>
          <w:sz w:val="22"/>
          <w:szCs w:val="22"/>
        </w:rPr>
        <w:t>g at a</w:t>
      </w:r>
      <w:r w:rsidR="00704316">
        <w:rPr>
          <w:rFonts w:ascii="Calibri" w:hAnsi="Calibri"/>
          <w:color w:val="212121"/>
          <w:sz w:val="22"/>
          <w:szCs w:val="22"/>
        </w:rPr>
        <w:t xml:space="preserve"> 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heaper, non-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onference hotel; using frequent flyer miles for purchasing airline tickets; sharing a room; staying with family/friends)</w:t>
      </w:r>
    </w:p>
    <w:p w:rsidR="00704316" w:rsidRDefault="00704316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Allowable expenses may include: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•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osts associated with the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onduct of research (e.g., data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ollection,</w:t>
      </w:r>
      <w:r>
        <w:rPr>
          <w:rFonts w:ascii="Calibri" w:hAnsi="Calibri"/>
          <w:color w:val="212121"/>
          <w:sz w:val="22"/>
          <w:szCs w:val="22"/>
        </w:rPr>
        <w:t xml:space="preserve"> data</w:t>
      </w:r>
      <w:r w:rsidR="00704316">
        <w:rPr>
          <w:rFonts w:ascii="Calibri" w:hAnsi="Calibri"/>
          <w:color w:val="212121"/>
          <w:sz w:val="22"/>
          <w:szCs w:val="22"/>
        </w:rPr>
        <w:t xml:space="preserve"> analysis, laboratory work, fiel</w:t>
      </w:r>
      <w:r>
        <w:rPr>
          <w:rFonts w:ascii="Calibri" w:hAnsi="Calibri"/>
          <w:color w:val="212121"/>
          <w:sz w:val="22"/>
          <w:szCs w:val="22"/>
        </w:rPr>
        <w:t>d experiments)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•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osts associated with the professional showing of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reative or artistic works (e.g., gallery showings,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oncerts)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• Equipment and supplies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 xml:space="preserve">• </w:t>
      </w:r>
      <w:r w:rsidRPr="00704316">
        <w:rPr>
          <w:rFonts w:ascii="Calibri" w:hAnsi="Calibri"/>
          <w:color w:val="212121"/>
          <w:sz w:val="22"/>
          <w:szCs w:val="22"/>
        </w:rPr>
        <w:t>Publications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osts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•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</w:t>
      </w:r>
      <w:r>
        <w:rPr>
          <w:rFonts w:ascii="Calibri" w:hAnsi="Calibri"/>
          <w:color w:val="212121"/>
          <w:sz w:val="22"/>
          <w:szCs w:val="22"/>
        </w:rPr>
        <w:t>nference travel for dissemination activities (e.g., paper/poster/presentations)</w:t>
      </w:r>
    </w:p>
    <w:p w:rsidR="00704316" w:rsidRDefault="00704316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The following expenses are among those that ARE NOT allowable: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• Membership dues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 xml:space="preserve">• Expenses </w:t>
      </w:r>
      <w:r w:rsidRPr="00704316">
        <w:rPr>
          <w:rFonts w:ascii="Calibri" w:hAnsi="Calibri"/>
          <w:color w:val="212121"/>
          <w:sz w:val="22"/>
          <w:szCs w:val="22"/>
        </w:rPr>
        <w:t>related to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ourse or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urriculum revisions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•</w:t>
      </w:r>
      <w:r w:rsidR="002A23B7">
        <w:rPr>
          <w:rFonts w:ascii="Calibri" w:hAnsi="Calibri"/>
          <w:color w:val="212121"/>
          <w:sz w:val="22"/>
          <w:szCs w:val="22"/>
        </w:rPr>
        <w:t xml:space="preserve"> </w:t>
      </w:r>
      <w:r>
        <w:rPr>
          <w:rFonts w:ascii="Calibri" w:hAnsi="Calibri"/>
          <w:color w:val="212121"/>
          <w:sz w:val="22"/>
          <w:szCs w:val="22"/>
        </w:rPr>
        <w:t>Expenses related to the writing of textbooks</w:t>
      </w:r>
    </w:p>
    <w:p w:rsidR="00C83ADD" w:rsidRDefault="00C83ADD" w:rsidP="00C83ADD">
      <w:pPr>
        <w:pStyle w:val="xmsonormal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• Sabbatical related expenses</w:t>
      </w:r>
    </w:p>
    <w:p w:rsidR="00C83ADD" w:rsidRDefault="00C83ADD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</w:p>
    <w:p w:rsidR="00704316" w:rsidRDefault="00704316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PROGRAM RESTRICTIONS/REQUIREMENTS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1. 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RCA will only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onsider proposals for future activities. Funding requests for activities that already have taken place will not be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onsidered.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 xml:space="preserve">2. The maximum amount of funding </w:t>
      </w:r>
      <w:r w:rsidRPr="00704316">
        <w:rPr>
          <w:rFonts w:ascii="Calibri" w:hAnsi="Calibri"/>
          <w:color w:val="212121"/>
          <w:sz w:val="22"/>
          <w:szCs w:val="22"/>
        </w:rPr>
        <w:t>that </w:t>
      </w:r>
      <w:proofErr w:type="gramStart"/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an be awarded</w:t>
      </w:r>
      <w:proofErr w:type="gramEnd"/>
      <w:r w:rsidRPr="00704316">
        <w:rPr>
          <w:rFonts w:ascii="Calibri" w:hAnsi="Calibri"/>
          <w:color w:val="212121"/>
          <w:sz w:val="22"/>
          <w:szCs w:val="22"/>
        </w:rPr>
        <w:t xml:space="preserve"> to a </w:t>
      </w:r>
      <w:r>
        <w:rPr>
          <w:rFonts w:ascii="Calibri" w:hAnsi="Calibri"/>
          <w:color w:val="212121"/>
          <w:sz w:val="22"/>
          <w:szCs w:val="22"/>
        </w:rPr>
        <w:t xml:space="preserve">faculty member in any given year is limited to $1,000. </w:t>
      </w:r>
      <w:proofErr w:type="gramStart"/>
      <w:r w:rsidR="001959F0">
        <w:rPr>
          <w:rFonts w:ascii="Calibri" w:hAnsi="Calibri"/>
          <w:color w:val="212121"/>
          <w:sz w:val="22"/>
          <w:szCs w:val="22"/>
        </w:rPr>
        <w:t>Cost-sharing</w:t>
      </w:r>
      <w:proofErr w:type="gramEnd"/>
      <w:r w:rsidR="001959F0">
        <w:rPr>
          <w:rFonts w:ascii="Calibri" w:hAnsi="Calibri"/>
          <w:color w:val="212121"/>
          <w:sz w:val="22"/>
          <w:szCs w:val="22"/>
        </w:rPr>
        <w:t xml:space="preserve"> is not required for CRCA funding.  </w:t>
      </w:r>
      <w:r>
        <w:rPr>
          <w:rFonts w:ascii="Calibri" w:hAnsi="Calibri"/>
          <w:color w:val="212121"/>
          <w:sz w:val="22"/>
          <w:szCs w:val="22"/>
        </w:rPr>
        <w:t xml:space="preserve">Individuals may make as many requests during the year as they desire, but the total amount awarded to an </w:t>
      </w:r>
      <w:r w:rsidRPr="00704316">
        <w:rPr>
          <w:rFonts w:ascii="Calibri" w:hAnsi="Calibri"/>
          <w:color w:val="212121"/>
          <w:sz w:val="22"/>
          <w:szCs w:val="22"/>
        </w:rPr>
        <w:t>individual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annot exceed the maximum annual limit.</w:t>
      </w:r>
      <w:r w:rsidR="00704316">
        <w:rPr>
          <w:rFonts w:ascii="Calibri" w:hAnsi="Calibri"/>
          <w:color w:val="212121"/>
          <w:sz w:val="22"/>
          <w:szCs w:val="22"/>
        </w:rPr>
        <w:t xml:space="preserve">  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RCA awards are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 xml:space="preserve">ompetitive and are not guaranteed. </w:t>
      </w:r>
      <w:r w:rsidR="00C83ADD">
        <w:rPr>
          <w:rFonts w:ascii="Calibri" w:hAnsi="Calibri"/>
          <w:color w:val="212121"/>
          <w:sz w:val="22"/>
          <w:szCs w:val="22"/>
        </w:rPr>
        <w:t xml:space="preserve">Based upon judged funding priority, a proposal </w:t>
      </w:r>
      <w:proofErr w:type="gramStart"/>
      <w:r w:rsidR="00C83ADD">
        <w:rPr>
          <w:rFonts w:ascii="Calibri" w:hAnsi="Calibri"/>
          <w:color w:val="212121"/>
          <w:sz w:val="22"/>
          <w:szCs w:val="22"/>
        </w:rPr>
        <w:t>may be tabled</w:t>
      </w:r>
      <w:proofErr w:type="gramEnd"/>
      <w:r w:rsidR="00C83ADD">
        <w:rPr>
          <w:rFonts w:ascii="Calibri" w:hAnsi="Calibri"/>
          <w:color w:val="212121"/>
          <w:sz w:val="22"/>
          <w:szCs w:val="22"/>
        </w:rPr>
        <w:t xml:space="preserve"> until later meetings.  </w:t>
      </w:r>
      <w:r w:rsidRPr="00704316">
        <w:rPr>
          <w:rFonts w:ascii="Calibri" w:hAnsi="Calibri"/>
          <w:color w:val="212121"/>
          <w:sz w:val="22"/>
          <w:szCs w:val="22"/>
        </w:rPr>
        <w:t>Depending on their review of the proposal, the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 xml:space="preserve">ommittee may </w:t>
      </w:r>
      <w:r>
        <w:rPr>
          <w:rFonts w:ascii="Calibri" w:hAnsi="Calibri"/>
          <w:color w:val="212121"/>
          <w:sz w:val="22"/>
          <w:szCs w:val="22"/>
        </w:rPr>
        <w:t>authorize a different (lesser) amount of funding than that requested by the applicant.</w:t>
      </w:r>
      <w:r w:rsidR="00C83ADD">
        <w:rPr>
          <w:rFonts w:ascii="Calibri" w:hAnsi="Calibri"/>
          <w:color w:val="212121"/>
          <w:sz w:val="22"/>
          <w:szCs w:val="22"/>
        </w:rPr>
        <w:t xml:space="preserve">  In particular, activities associated with university-led initiatives </w:t>
      </w:r>
      <w:r w:rsidR="004A3526">
        <w:rPr>
          <w:rFonts w:ascii="Calibri" w:hAnsi="Calibri"/>
          <w:color w:val="212121"/>
          <w:sz w:val="22"/>
          <w:szCs w:val="22"/>
        </w:rPr>
        <w:t>and/</w:t>
      </w:r>
      <w:r w:rsidR="00C83ADD">
        <w:rPr>
          <w:rFonts w:ascii="Calibri" w:hAnsi="Calibri"/>
          <w:color w:val="212121"/>
          <w:sz w:val="22"/>
          <w:szCs w:val="22"/>
        </w:rPr>
        <w:t>or multiple proposals to the same meeting may qualify for partial funding</w:t>
      </w:r>
      <w:r w:rsidR="004A3526">
        <w:rPr>
          <w:rFonts w:ascii="Calibri" w:hAnsi="Calibri"/>
          <w:color w:val="212121"/>
          <w:sz w:val="22"/>
          <w:szCs w:val="22"/>
        </w:rPr>
        <w:t xml:space="preserve"> so that obligations to the entire campus </w:t>
      </w:r>
      <w:proofErr w:type="gramStart"/>
      <w:r w:rsidR="004A3526">
        <w:rPr>
          <w:rFonts w:ascii="Calibri" w:hAnsi="Calibri"/>
          <w:color w:val="212121"/>
          <w:sz w:val="22"/>
          <w:szCs w:val="22"/>
        </w:rPr>
        <w:t>can be met</w:t>
      </w:r>
      <w:proofErr w:type="gramEnd"/>
      <w:r w:rsidR="004A3526">
        <w:rPr>
          <w:rFonts w:ascii="Calibri" w:hAnsi="Calibri"/>
          <w:color w:val="212121"/>
          <w:sz w:val="22"/>
          <w:szCs w:val="22"/>
        </w:rPr>
        <w:t>.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3.</w:t>
      </w:r>
      <w:r w:rsidR="00704316">
        <w:rPr>
          <w:rFonts w:ascii="Calibri" w:hAnsi="Calibri"/>
          <w:color w:val="212121"/>
          <w:sz w:val="22"/>
          <w:szCs w:val="22"/>
        </w:rPr>
        <w:t xml:space="preserve"> </w:t>
      </w:r>
      <w:r>
        <w:rPr>
          <w:rFonts w:ascii="Calibri" w:hAnsi="Calibri"/>
          <w:color w:val="212121"/>
          <w:sz w:val="22"/>
          <w:szCs w:val="22"/>
        </w:rPr>
        <w:t xml:space="preserve">Proposals </w:t>
      </w:r>
      <w:proofErr w:type="gramStart"/>
      <w:r>
        <w:rPr>
          <w:rFonts w:ascii="Calibri" w:hAnsi="Calibri"/>
          <w:color w:val="212121"/>
          <w:sz w:val="22"/>
          <w:szCs w:val="22"/>
        </w:rPr>
        <w:t>are reviewed</w:t>
      </w:r>
      <w:proofErr w:type="gramEnd"/>
      <w:r>
        <w:rPr>
          <w:rFonts w:ascii="Calibri" w:hAnsi="Calibri"/>
          <w:color w:val="212121"/>
          <w:sz w:val="22"/>
          <w:szCs w:val="22"/>
        </w:rPr>
        <w:t xml:space="preserve"> by fiscal year (July 1 – June 30).  Proposals for activities whose support </w:t>
      </w:r>
      <w:r w:rsidRPr="00704316">
        <w:rPr>
          <w:rFonts w:ascii="Calibri" w:hAnsi="Calibri"/>
          <w:color w:val="212121"/>
          <w:sz w:val="22"/>
          <w:szCs w:val="22"/>
        </w:rPr>
        <w:t>will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ome from the next fiscal year's allocations may be submitted, but they may be deferred to the next fiscal year for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ommittee review and funding decisions depending on when the expenses/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harges will</w:t>
      </w:r>
      <w:r>
        <w:rPr>
          <w:rFonts w:ascii="Calibri" w:hAnsi="Calibri"/>
          <w:color w:val="212121"/>
          <w:sz w:val="22"/>
          <w:szCs w:val="22"/>
        </w:rPr>
        <w:t xml:space="preserve"> take place.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4. In order to allow for more accurate tracking of the remaining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RCA funds available for allocation, all paperwork, receipts, travel expense reports, etc. MUST be submitted for processing within 90 days of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ompletion of activity and must follow the</w:t>
      </w:r>
      <w:r w:rsidR="00704316" w:rsidRPr="00704316">
        <w:rPr>
          <w:rFonts w:ascii="Calibri" w:hAnsi="Calibri"/>
          <w:color w:val="212121"/>
          <w:sz w:val="22"/>
          <w:szCs w:val="22"/>
        </w:rPr>
        <w:t xml:space="preserve"> 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urrent UW-System reporting guidelines.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 xml:space="preserve">5. A brief, final report outlining the project or activity and its benefits to the applicant, his/her department, and the university as a </w:t>
      </w:r>
      <w:r w:rsidRPr="00704316">
        <w:rPr>
          <w:rFonts w:ascii="Calibri" w:hAnsi="Calibri"/>
          <w:color w:val="212121"/>
          <w:sz w:val="22"/>
          <w:szCs w:val="22"/>
        </w:rPr>
        <w:t>whole is required of all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RCA grant recipients. If you were awarded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RCA funds for travel, reports should be submitted to the Office of the Secretary</w:t>
      </w:r>
      <w:r>
        <w:rPr>
          <w:rFonts w:ascii="Calibri" w:hAnsi="Calibri"/>
          <w:color w:val="212121"/>
          <w:sz w:val="22"/>
          <w:szCs w:val="22"/>
        </w:rPr>
        <w:t xml:space="preserve"> of the Faculty in D135 </w:t>
      </w:r>
      <w:proofErr w:type="spellStart"/>
      <w:r>
        <w:rPr>
          <w:rFonts w:ascii="Calibri" w:hAnsi="Calibri"/>
          <w:color w:val="212121"/>
          <w:sz w:val="22"/>
          <w:szCs w:val="22"/>
        </w:rPr>
        <w:t>Molinaro</w:t>
      </w:r>
      <w:proofErr w:type="spellEnd"/>
      <w:r>
        <w:rPr>
          <w:rFonts w:ascii="Calibri" w:hAnsi="Calibri"/>
          <w:color w:val="212121"/>
          <w:sz w:val="22"/>
          <w:szCs w:val="22"/>
        </w:rPr>
        <w:t xml:space="preserve"> at the time your expense reports are turned in.  If you were awar</w:t>
      </w:r>
      <w:r w:rsidRPr="00704316">
        <w:rPr>
          <w:rFonts w:ascii="Calibri" w:hAnsi="Calibri"/>
          <w:color w:val="212121"/>
          <w:sz w:val="22"/>
          <w:szCs w:val="22"/>
        </w:rPr>
        <w:t>ded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 xml:space="preserve">RCA funds for non-travel-related research expenses, reports should be submitted to the Office of the Secretary of the Faculty in D135 </w:t>
      </w:r>
      <w:proofErr w:type="spellStart"/>
      <w:r w:rsidRPr="00704316">
        <w:rPr>
          <w:rFonts w:ascii="Calibri" w:hAnsi="Calibri"/>
          <w:color w:val="212121"/>
          <w:sz w:val="22"/>
          <w:szCs w:val="22"/>
        </w:rPr>
        <w:t>Molinaro</w:t>
      </w:r>
      <w:proofErr w:type="spellEnd"/>
      <w:r w:rsidRPr="00704316">
        <w:rPr>
          <w:rFonts w:ascii="Calibri" w:hAnsi="Calibri"/>
          <w:color w:val="212121"/>
          <w:sz w:val="22"/>
          <w:szCs w:val="22"/>
        </w:rPr>
        <w:t xml:space="preserve"> within 6 months of when your funds have been spent. Failure to submit this report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ould affect the outcome of an applicant’s future request for </w:t>
      </w:r>
      <w:r w:rsidRPr="00704316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704316">
        <w:rPr>
          <w:rFonts w:ascii="Calibri" w:hAnsi="Calibri"/>
          <w:color w:val="212121"/>
          <w:sz w:val="22"/>
          <w:szCs w:val="22"/>
        </w:rPr>
        <w:t>RCA funding.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GUIDELINES FOR WRITING THE PROPOSAL</w:t>
      </w:r>
    </w:p>
    <w:p w:rsidR="003A3313" w:rsidRDefault="00704316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b/>
          <w:bCs/>
          <w:color w:val="212121"/>
          <w:sz w:val="22"/>
          <w:szCs w:val="22"/>
        </w:rPr>
        <w:t>S</w:t>
      </w:r>
      <w:r w:rsidR="003A3313">
        <w:rPr>
          <w:rFonts w:ascii="Calibri" w:hAnsi="Calibri"/>
          <w:b/>
          <w:bCs/>
          <w:color w:val="212121"/>
          <w:sz w:val="22"/>
          <w:szCs w:val="22"/>
        </w:rPr>
        <w:t xml:space="preserve">can and send a </w:t>
      </w:r>
      <w:r w:rsidR="003A3313" w:rsidRPr="00567481">
        <w:rPr>
          <w:rFonts w:ascii="Calibri" w:hAnsi="Calibri"/>
          <w:b/>
          <w:bCs/>
          <w:color w:val="212121"/>
          <w:sz w:val="22"/>
          <w:szCs w:val="22"/>
        </w:rPr>
        <w:t>single pdf </w:t>
      </w:r>
      <w:r w:rsidR="003A3313" w:rsidRPr="00567481">
        <w:rPr>
          <w:rStyle w:val="highlight"/>
          <w:rFonts w:ascii="Calibri" w:hAnsi="Calibri"/>
          <w:b/>
          <w:bCs/>
          <w:color w:val="212121"/>
          <w:sz w:val="22"/>
          <w:szCs w:val="22"/>
        </w:rPr>
        <w:t>c</w:t>
      </w:r>
      <w:r w:rsidR="003A3313" w:rsidRPr="00567481">
        <w:rPr>
          <w:rFonts w:ascii="Calibri" w:hAnsi="Calibri"/>
          <w:b/>
          <w:bCs/>
          <w:color w:val="212121"/>
          <w:sz w:val="22"/>
          <w:szCs w:val="22"/>
        </w:rPr>
        <w:t>opy of the entire proposal to Tina Radley at Radley@uwp.edu with a </w:t>
      </w:r>
      <w:r w:rsidR="003A3313" w:rsidRPr="00567481">
        <w:rPr>
          <w:rStyle w:val="highlight"/>
          <w:rFonts w:ascii="Calibri" w:hAnsi="Calibri"/>
          <w:b/>
          <w:bCs/>
          <w:color w:val="212121"/>
          <w:sz w:val="22"/>
          <w:szCs w:val="22"/>
        </w:rPr>
        <w:t>c</w:t>
      </w:r>
      <w:r w:rsidR="003A3313" w:rsidRPr="00567481">
        <w:rPr>
          <w:rFonts w:ascii="Calibri" w:hAnsi="Calibri"/>
          <w:b/>
          <w:bCs/>
          <w:color w:val="212121"/>
          <w:sz w:val="22"/>
          <w:szCs w:val="22"/>
        </w:rPr>
        <w:t>opy to the </w:t>
      </w:r>
      <w:r w:rsidR="003A3313" w:rsidRPr="00567481">
        <w:rPr>
          <w:rStyle w:val="highlight"/>
          <w:rFonts w:ascii="Calibri" w:hAnsi="Calibri"/>
          <w:b/>
          <w:bCs/>
          <w:color w:val="212121"/>
          <w:sz w:val="22"/>
          <w:szCs w:val="22"/>
        </w:rPr>
        <w:t>C</w:t>
      </w:r>
      <w:r w:rsidR="003A3313" w:rsidRPr="00567481">
        <w:rPr>
          <w:rFonts w:ascii="Calibri" w:hAnsi="Calibri"/>
          <w:b/>
          <w:bCs/>
          <w:color w:val="212121"/>
          <w:sz w:val="22"/>
          <w:szCs w:val="22"/>
        </w:rPr>
        <w:t>RCA </w:t>
      </w:r>
      <w:r w:rsidR="00567481">
        <w:rPr>
          <w:rStyle w:val="highlight"/>
          <w:rFonts w:ascii="Calibri" w:hAnsi="Calibri"/>
          <w:b/>
          <w:bCs/>
          <w:color w:val="212121"/>
          <w:sz w:val="22"/>
          <w:szCs w:val="22"/>
        </w:rPr>
        <w:t>c</w:t>
      </w:r>
      <w:r w:rsidRPr="00567481">
        <w:rPr>
          <w:rFonts w:ascii="Calibri" w:hAnsi="Calibri"/>
          <w:b/>
          <w:bCs/>
          <w:color w:val="212121"/>
          <w:sz w:val="22"/>
          <w:szCs w:val="22"/>
        </w:rPr>
        <w:t>hair</w:t>
      </w:r>
      <w:r w:rsidR="00567481">
        <w:rPr>
          <w:rFonts w:ascii="Calibri" w:hAnsi="Calibri"/>
          <w:b/>
          <w:bCs/>
          <w:color w:val="212121"/>
          <w:sz w:val="22"/>
          <w:szCs w:val="22"/>
        </w:rPr>
        <w:t xml:space="preserve"> </w:t>
      </w:r>
      <w:r w:rsidR="00567481" w:rsidRPr="001959F0">
        <w:rPr>
          <w:rFonts w:asciiTheme="minorHAnsi" w:hAnsiTheme="minorHAnsi" w:cstheme="minorHAnsi"/>
          <w:b/>
          <w:bCs/>
          <w:color w:val="212121"/>
          <w:sz w:val="22"/>
          <w:szCs w:val="22"/>
        </w:rPr>
        <w:t>(</w:t>
      </w:r>
      <w:hyperlink r:id="rId6" w:history="1">
        <w:r w:rsidR="001959F0" w:rsidRPr="001959F0">
          <w:rPr>
            <w:rStyle w:val="Hyperlink"/>
            <w:rFonts w:asciiTheme="minorHAnsi" w:hAnsiTheme="minorHAnsi" w:cstheme="minorHAnsi"/>
            <w:b/>
            <w:bCs/>
            <w:color w:val="016836"/>
            <w:sz w:val="22"/>
            <w:szCs w:val="22"/>
            <w:shd w:val="clear" w:color="auto" w:fill="FFFFFF"/>
          </w:rPr>
          <w:t>wang@uwp.edu</w:t>
        </w:r>
      </w:hyperlink>
      <w:r w:rsidR="00567481">
        <w:rPr>
          <w:rFonts w:ascii="Calibri" w:hAnsi="Calibri"/>
          <w:b/>
          <w:bCs/>
          <w:color w:val="212121"/>
          <w:sz w:val="22"/>
          <w:szCs w:val="22"/>
        </w:rPr>
        <w:t>)</w:t>
      </w:r>
      <w:r w:rsidR="003A3313" w:rsidRPr="00567481">
        <w:rPr>
          <w:rFonts w:ascii="Calibri" w:hAnsi="Calibri"/>
          <w:b/>
          <w:bCs/>
          <w:color w:val="212121"/>
          <w:sz w:val="22"/>
          <w:szCs w:val="22"/>
        </w:rPr>
        <w:t>.</w:t>
      </w:r>
      <w:r w:rsidR="00567481">
        <w:rPr>
          <w:rFonts w:ascii="Calibri" w:hAnsi="Calibri"/>
          <w:b/>
          <w:bCs/>
          <w:color w:val="212121"/>
          <w:sz w:val="22"/>
          <w:szCs w:val="22"/>
        </w:rPr>
        <w:t xml:space="preserve"> 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 xml:space="preserve">From June 1 – August 31, applications should be </w:t>
      </w:r>
      <w:r w:rsidRPr="00567481">
        <w:rPr>
          <w:rFonts w:ascii="Calibri" w:hAnsi="Calibri"/>
          <w:color w:val="212121"/>
          <w:sz w:val="22"/>
          <w:szCs w:val="22"/>
        </w:rPr>
        <w:t>submitted to the</w:t>
      </w:r>
      <w:r w:rsidR="00567481" w:rsidRPr="00567481">
        <w:rPr>
          <w:rStyle w:val="highlight"/>
          <w:rFonts w:ascii="Calibri" w:hAnsi="Calibri"/>
          <w:color w:val="212121"/>
          <w:sz w:val="22"/>
          <w:szCs w:val="22"/>
        </w:rPr>
        <w:t xml:space="preserve"> 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hair of the</w:t>
      </w:r>
      <w:r w:rsidR="00704316" w:rsidRPr="00567481">
        <w:rPr>
          <w:rFonts w:ascii="Calibri" w:hAnsi="Calibri"/>
          <w:color w:val="212121"/>
          <w:sz w:val="22"/>
          <w:szCs w:val="22"/>
        </w:rPr>
        <w:t xml:space="preserve"> 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RCA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ommittee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1. The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RCA application form</w:t>
      </w:r>
      <w:r w:rsidR="00DA7E6D">
        <w:rPr>
          <w:rFonts w:ascii="Calibri" w:hAnsi="Calibri"/>
          <w:color w:val="212121"/>
          <w:sz w:val="22"/>
          <w:szCs w:val="22"/>
        </w:rPr>
        <w:t xml:space="preserve"> </w:t>
      </w:r>
      <w:r w:rsidRPr="00567481">
        <w:rPr>
          <w:rFonts w:ascii="Calibri" w:hAnsi="Calibri"/>
          <w:color w:val="212121"/>
          <w:sz w:val="22"/>
          <w:szCs w:val="22"/>
        </w:rPr>
        <w:t xml:space="preserve">(available </w:t>
      </w:r>
      <w:r w:rsidR="004A3526">
        <w:rPr>
          <w:rFonts w:ascii="Calibri" w:hAnsi="Calibri"/>
          <w:color w:val="212121"/>
          <w:sz w:val="22"/>
          <w:szCs w:val="22"/>
        </w:rPr>
        <w:t>here:</w:t>
      </w:r>
      <w:r w:rsidRPr="00567481">
        <w:rPr>
          <w:rFonts w:ascii="Calibri" w:hAnsi="Calibri"/>
          <w:color w:val="212121"/>
          <w:sz w:val="22"/>
          <w:szCs w:val="22"/>
        </w:rPr>
        <w:t xml:space="preserve"> </w:t>
      </w:r>
      <w:r w:rsidR="004A3526" w:rsidRPr="001959F0">
        <w:rPr>
          <w:rStyle w:val="xhighligh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</w:t>
      </w:r>
      <w:r w:rsidR="004A3526" w:rsidRPr="001959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:\Campus Info\Governance\Committee on Research and Creative Activity\CRCA 2018-2019\Application Forms</w:t>
      </w:r>
      <w:r w:rsidRPr="004A3526">
        <w:rPr>
          <w:rFonts w:ascii="Calibri" w:hAnsi="Calibri"/>
          <w:color w:val="212121"/>
          <w:sz w:val="22"/>
          <w:szCs w:val="22"/>
        </w:rPr>
        <w:t xml:space="preserve">) </w:t>
      </w:r>
      <w:proofErr w:type="gramStart"/>
      <w:r w:rsidRPr="00567481">
        <w:rPr>
          <w:rFonts w:ascii="Calibri" w:hAnsi="Calibri"/>
          <w:color w:val="212121"/>
          <w:sz w:val="22"/>
          <w:szCs w:val="22"/>
        </w:rPr>
        <w:t>must be used</w:t>
      </w:r>
      <w:proofErr w:type="gramEnd"/>
      <w:r w:rsidRPr="00567481">
        <w:rPr>
          <w:rFonts w:ascii="Calibri" w:hAnsi="Calibri"/>
          <w:color w:val="212121"/>
          <w:sz w:val="22"/>
          <w:szCs w:val="22"/>
        </w:rPr>
        <w:t>. The application form must be signed by the applicant and his/her department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hair</w:t>
      </w:r>
      <w:r>
        <w:rPr>
          <w:rFonts w:ascii="Calibri" w:hAnsi="Calibri"/>
          <w:color w:val="212121"/>
          <w:sz w:val="22"/>
          <w:szCs w:val="22"/>
        </w:rPr>
        <w:t>. If the applicant is the department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hair, then a signature should be secured from the next reporting level. Professional Development Budget Form.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2. Professional Development Budget Form Instructions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For</w:t>
      </w:r>
      <w:r w:rsidRPr="00567481">
        <w:rPr>
          <w:rFonts w:ascii="Calibri" w:hAnsi="Calibri"/>
          <w:color w:val="212121"/>
          <w:sz w:val="22"/>
          <w:szCs w:val="22"/>
        </w:rPr>
        <w:t>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onference</w:t>
      </w:r>
      <w:r>
        <w:rPr>
          <w:rFonts w:ascii="Calibri" w:hAnsi="Calibri"/>
          <w:color w:val="212121"/>
          <w:sz w:val="22"/>
          <w:szCs w:val="22"/>
        </w:rPr>
        <w:t xml:space="preserve"> travel requests, proposals must include proof of acceptance of a paper/poster for presentation (e.g., </w:t>
      </w:r>
      <w:r w:rsidRPr="00567481">
        <w:rPr>
          <w:rFonts w:ascii="Calibri" w:hAnsi="Calibri"/>
          <w:color w:val="212121"/>
          <w:sz w:val="22"/>
          <w:szCs w:val="22"/>
        </w:rPr>
        <w:t>the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onference program;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orrespondence with the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onference planner(s)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onfirming</w:t>
      </w:r>
      <w:r>
        <w:rPr>
          <w:rFonts w:ascii="Calibri" w:hAnsi="Calibri"/>
          <w:color w:val="212121"/>
          <w:sz w:val="22"/>
          <w:szCs w:val="22"/>
        </w:rPr>
        <w:t xml:space="preserve"> acceptance).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 xml:space="preserve">3. Although there is no </w:t>
      </w:r>
      <w:r w:rsidRPr="00567481">
        <w:rPr>
          <w:rFonts w:ascii="Calibri" w:hAnsi="Calibri"/>
          <w:color w:val="212121"/>
          <w:sz w:val="22"/>
          <w:szCs w:val="22"/>
        </w:rPr>
        <w:t>mandatory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ost-sharing requirement, applicants are strongly encouraged to seek additional sources of funding for projects and activities.  Departments are especially encouraged to provide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ost-sharing for the proposed</w:t>
      </w:r>
      <w:r>
        <w:rPr>
          <w:rFonts w:ascii="Calibri" w:hAnsi="Calibri"/>
          <w:color w:val="212121"/>
          <w:sz w:val="22"/>
          <w:szCs w:val="22"/>
        </w:rPr>
        <w:t xml:space="preserve"> project or activities.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 xml:space="preserve">4. A statement of support from the </w:t>
      </w:r>
      <w:r w:rsidRPr="00567481">
        <w:rPr>
          <w:rFonts w:ascii="Calibri" w:hAnsi="Calibri"/>
          <w:color w:val="212121"/>
          <w:sz w:val="22"/>
          <w:szCs w:val="22"/>
        </w:rPr>
        <w:t>department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hair must be attached to the proposal attesting to how the activity will benefit the applicant’s research or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reative activity.  The statement also should address the department’s policy on funding travel and research activities</w:t>
      </w:r>
      <w:r>
        <w:rPr>
          <w:rFonts w:ascii="Calibri" w:hAnsi="Calibri"/>
          <w:color w:val="212121"/>
          <w:sz w:val="22"/>
          <w:szCs w:val="22"/>
        </w:rPr>
        <w:t xml:space="preserve">. For research-related expenses, the </w:t>
      </w:r>
      <w:r>
        <w:rPr>
          <w:rFonts w:ascii="Calibri" w:hAnsi="Calibri"/>
          <w:color w:val="212121"/>
          <w:sz w:val="22"/>
          <w:szCs w:val="22"/>
        </w:rPr>
        <w:lastRenderedPageBreak/>
        <w:t xml:space="preserve">letter should state why the equipment and/or supplies are needed and how they will benefit the Department.  If the applicant is a </w:t>
      </w:r>
      <w:r w:rsidRPr="00567481">
        <w:rPr>
          <w:rFonts w:ascii="Calibri" w:hAnsi="Calibri"/>
          <w:color w:val="212121"/>
          <w:sz w:val="22"/>
          <w:szCs w:val="22"/>
        </w:rPr>
        <w:t>department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hair</w:t>
      </w:r>
      <w:r>
        <w:rPr>
          <w:rFonts w:ascii="Calibri" w:hAnsi="Calibri"/>
          <w:color w:val="212121"/>
          <w:sz w:val="22"/>
          <w:szCs w:val="22"/>
        </w:rPr>
        <w:t>, then a letter of support should be secured from the next reporting level.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5. A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urriculum Vita must be included highlighting the applicant’s employment status and research accomplishments</w:t>
      </w:r>
      <w:r>
        <w:rPr>
          <w:rFonts w:ascii="Calibri" w:hAnsi="Calibri"/>
          <w:color w:val="212121"/>
          <w:sz w:val="22"/>
          <w:szCs w:val="22"/>
        </w:rPr>
        <w:t xml:space="preserve"> to date.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The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ommittee encourages the submission of an abbreviated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V (i.e., no more</w:t>
      </w:r>
      <w:r>
        <w:rPr>
          <w:rFonts w:ascii="Calibri" w:hAnsi="Calibri"/>
          <w:color w:val="212121"/>
          <w:sz w:val="22"/>
          <w:szCs w:val="22"/>
        </w:rPr>
        <w:t xml:space="preserve"> than 3 pages).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6. Supporting materials and documentation that justify the prop</w:t>
      </w:r>
      <w:r w:rsidRPr="00567481">
        <w:rPr>
          <w:rFonts w:ascii="Calibri" w:hAnsi="Calibri"/>
          <w:color w:val="212121"/>
          <w:sz w:val="22"/>
          <w:szCs w:val="22"/>
        </w:rPr>
        <w:t>osal and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onfirm the actual or estimated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osts of expense requests listed in the budget are required. Examples of such materials include a description of the program/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onference, the program/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onference agenda, and verification of requested expenses (e.g., documented registration including what is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overed in the registration, lodging, and airfare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osts; invoices for equipment or supplies).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 xml:space="preserve">7. Travel approval may be required depending on </w:t>
      </w:r>
      <w:r w:rsidRPr="00567481">
        <w:rPr>
          <w:rFonts w:ascii="Calibri" w:hAnsi="Calibri"/>
          <w:color w:val="212121"/>
          <w:sz w:val="22"/>
          <w:szCs w:val="22"/>
        </w:rPr>
        <w:t>the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urrent</w:t>
      </w:r>
      <w:r>
        <w:rPr>
          <w:rFonts w:ascii="Calibri" w:hAnsi="Calibri"/>
          <w:color w:val="212121"/>
          <w:sz w:val="22"/>
          <w:szCs w:val="22"/>
        </w:rPr>
        <w:t xml:space="preserve"> UW System policy. 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Please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onsult with your department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hair regarding</w:t>
      </w:r>
      <w:r>
        <w:rPr>
          <w:rFonts w:ascii="Calibri" w:hAnsi="Calibri"/>
          <w:color w:val="212121"/>
          <w:sz w:val="22"/>
          <w:szCs w:val="22"/>
        </w:rPr>
        <w:t xml:space="preserve"> such approval</w:t>
      </w:r>
      <w:r w:rsidR="004A3526">
        <w:rPr>
          <w:rFonts w:ascii="Calibri" w:hAnsi="Calibri"/>
          <w:color w:val="212121"/>
          <w:sz w:val="22"/>
          <w:szCs w:val="22"/>
        </w:rPr>
        <w:t>; however, a travel pre-approval form is not necessary</w:t>
      </w:r>
      <w:r>
        <w:rPr>
          <w:rFonts w:ascii="Calibri" w:hAnsi="Calibri"/>
          <w:color w:val="212121"/>
          <w:sz w:val="22"/>
          <w:szCs w:val="22"/>
        </w:rPr>
        <w:t>.</w:t>
      </w:r>
    </w:p>
    <w:p w:rsidR="00567481" w:rsidRDefault="00567481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 xml:space="preserve">If you have any questions </w:t>
      </w:r>
      <w:r w:rsidRPr="00567481">
        <w:rPr>
          <w:rFonts w:ascii="Calibri" w:hAnsi="Calibri"/>
          <w:color w:val="212121"/>
          <w:sz w:val="22"/>
          <w:szCs w:val="22"/>
        </w:rPr>
        <w:t>about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ompleting or submitting your proposal, feel free to</w:t>
      </w:r>
      <w:r w:rsidR="00567481" w:rsidRPr="00567481">
        <w:rPr>
          <w:rFonts w:ascii="Calibri" w:hAnsi="Calibri"/>
          <w:color w:val="212121"/>
          <w:sz w:val="22"/>
          <w:szCs w:val="22"/>
        </w:rPr>
        <w:t xml:space="preserve"> 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ontact any of the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>RCA </w:t>
      </w:r>
      <w:r w:rsidRPr="00567481">
        <w:rPr>
          <w:rStyle w:val="highlight"/>
          <w:rFonts w:ascii="Calibri" w:hAnsi="Calibri"/>
          <w:color w:val="212121"/>
          <w:sz w:val="22"/>
          <w:szCs w:val="22"/>
        </w:rPr>
        <w:t>C</w:t>
      </w:r>
      <w:r w:rsidRPr="00567481">
        <w:rPr>
          <w:rFonts w:ascii="Calibri" w:hAnsi="Calibri"/>
          <w:color w:val="212121"/>
          <w:sz w:val="22"/>
          <w:szCs w:val="22"/>
        </w:rPr>
        <w:t xml:space="preserve">ommittee members:  Robert Barber, </w:t>
      </w:r>
      <w:r w:rsidR="004A3526">
        <w:rPr>
          <w:rFonts w:ascii="Calibri" w:hAnsi="Calibri"/>
          <w:color w:val="212121"/>
          <w:sz w:val="22"/>
          <w:szCs w:val="22"/>
        </w:rPr>
        <w:t>Caitlin Curtis</w:t>
      </w:r>
      <w:r>
        <w:rPr>
          <w:rFonts w:ascii="Calibri" w:hAnsi="Calibri"/>
          <w:color w:val="212121"/>
          <w:sz w:val="22"/>
          <w:szCs w:val="22"/>
        </w:rPr>
        <w:t xml:space="preserve">, </w:t>
      </w:r>
      <w:r w:rsidR="004A3526">
        <w:rPr>
          <w:rFonts w:ascii="Calibri" w:hAnsi="Calibri"/>
          <w:color w:val="212121"/>
          <w:sz w:val="22"/>
          <w:szCs w:val="22"/>
        </w:rPr>
        <w:t>Laura Rexroth</w:t>
      </w:r>
      <w:r>
        <w:rPr>
          <w:rFonts w:ascii="Calibri" w:hAnsi="Calibri"/>
          <w:color w:val="212121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212121"/>
          <w:sz w:val="22"/>
          <w:szCs w:val="22"/>
        </w:rPr>
        <w:t>Xun</w:t>
      </w:r>
      <w:proofErr w:type="spellEnd"/>
      <w:r>
        <w:rPr>
          <w:rFonts w:ascii="Calibri" w:hAnsi="Calibri"/>
          <w:color w:val="212121"/>
          <w:sz w:val="22"/>
          <w:szCs w:val="22"/>
        </w:rPr>
        <w:t xml:space="preserve"> (George) Wang.</w:t>
      </w:r>
    </w:p>
    <w:p w:rsidR="003A3313" w:rsidRDefault="003A3313" w:rsidP="00D95707">
      <w:pPr>
        <w:pStyle w:val="xmsonormal"/>
        <w:spacing w:before="0" w:beforeAutospacing="0" w:after="0" w:afterAutospacing="0"/>
        <w:rPr>
          <w:rFonts w:ascii="Calibri" w:hAnsi="Calibri"/>
          <w:color w:val="212121"/>
        </w:rPr>
      </w:pPr>
    </w:p>
    <w:p w:rsidR="00BC1556" w:rsidRDefault="00BC1556" w:rsidP="00D95707"/>
    <w:sectPr w:rsidR="00BC1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13"/>
    <w:rsid w:val="001959F0"/>
    <w:rsid w:val="002A23B7"/>
    <w:rsid w:val="003A3313"/>
    <w:rsid w:val="003F5EA3"/>
    <w:rsid w:val="004A3526"/>
    <w:rsid w:val="00567481"/>
    <w:rsid w:val="00576C37"/>
    <w:rsid w:val="00704316"/>
    <w:rsid w:val="00B91C90"/>
    <w:rsid w:val="00BC1556"/>
    <w:rsid w:val="00C83ADD"/>
    <w:rsid w:val="00D95707"/>
    <w:rsid w:val="00DA7E6D"/>
    <w:rsid w:val="00ED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18502"/>
  <w15:chartTrackingRefBased/>
  <w15:docId w15:val="{67D9ACC3-B40C-4786-A54B-B507B78B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A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3A3313"/>
  </w:style>
  <w:style w:type="character" w:styleId="Hyperlink">
    <w:name w:val="Hyperlink"/>
    <w:basedOn w:val="DefaultParagraphFont"/>
    <w:uiPriority w:val="99"/>
    <w:unhideWhenUsed/>
    <w:rsid w:val="003F5EA3"/>
    <w:rPr>
      <w:color w:val="0563C1" w:themeColor="hyperlink"/>
      <w:u w:val="single"/>
    </w:rPr>
  </w:style>
  <w:style w:type="character" w:customStyle="1" w:styleId="xhighlight">
    <w:name w:val="x_highlight"/>
    <w:basedOn w:val="DefaultParagraphFont"/>
    <w:rsid w:val="004A3526"/>
  </w:style>
  <w:style w:type="paragraph" w:styleId="BalloonText">
    <w:name w:val="Balloon Text"/>
    <w:basedOn w:val="Normal"/>
    <w:link w:val="BalloonTextChar"/>
    <w:uiPriority w:val="99"/>
    <w:semiHidden/>
    <w:unhideWhenUsed/>
    <w:rsid w:val="004A3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@uwp.edu" TargetMode="External"/><Relationship Id="rId5" Type="http://schemas.openxmlformats.org/officeDocument/2006/relationships/hyperlink" Target="mailto:wang@uwp.edu" TargetMode="External"/><Relationship Id="rId4" Type="http://schemas.openxmlformats.org/officeDocument/2006/relationships/hyperlink" Target="mailto:radley@uwp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6342</Characters>
  <Application>Microsoft Office Word</Application>
  <DocSecurity>0</DocSecurity>
  <Lines>396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Robert D</dc:creator>
  <cp:keywords/>
  <dc:description/>
  <cp:lastModifiedBy>Barber, Robert D</cp:lastModifiedBy>
  <cp:revision>2</cp:revision>
  <dcterms:created xsi:type="dcterms:W3CDTF">2019-09-17T21:19:00Z</dcterms:created>
  <dcterms:modified xsi:type="dcterms:W3CDTF">2019-09-17T21:19:00Z</dcterms:modified>
</cp:coreProperties>
</file>