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8A870" w14:textId="77777777" w:rsidR="000849C4" w:rsidRDefault="000849C4" w:rsidP="00BC36B1">
      <w:pPr>
        <w:pStyle w:val="Title"/>
        <w:spacing w:line="276" w:lineRule="auto"/>
      </w:pPr>
      <w:r>
        <w:rPr>
          <w:noProof/>
        </w:rPr>
        <w:drawing>
          <wp:inline distT="0" distB="0" distL="0" distR="0" wp14:anchorId="6E046C22" wp14:editId="3AB5548E">
            <wp:extent cx="4638675" cy="1367443"/>
            <wp:effectExtent l="0" t="0" r="0" b="0"/>
            <wp:docPr id="2" name="Picture 2" descr="Alan E. Guskin Center for Community and Business Eng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uskinCenter-Lockup-0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136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2A92D" w14:textId="77777777" w:rsidR="00BF6BE0" w:rsidRPr="00CE4222" w:rsidRDefault="006D58FB" w:rsidP="00BC36B1">
      <w:pPr>
        <w:pStyle w:val="Title"/>
        <w:spacing w:line="276" w:lineRule="auto"/>
        <w:rPr>
          <w:rFonts w:ascii="Metropolis" w:hAnsi="Metropolis"/>
          <w:b/>
          <w:color w:val="404040" w:themeColor="text1" w:themeTint="BF"/>
        </w:rPr>
      </w:pPr>
      <w:r w:rsidRPr="00CE4222">
        <w:rPr>
          <w:rFonts w:ascii="Metropolis" w:hAnsi="Metropolis"/>
          <w:b/>
          <w:color w:val="404040" w:themeColor="text1" w:themeTint="BF"/>
          <w:sz w:val="36"/>
        </w:rPr>
        <w:t xml:space="preserve">Community-Based Learning (CBL) Learning Goals </w:t>
      </w:r>
      <w:permStart w:id="2068344385" w:ed="garrigan@uwp.edu"/>
      <w:permEnd w:id="2068344385"/>
      <w:r w:rsidRPr="00CE4222">
        <w:rPr>
          <w:rFonts w:ascii="Metropolis" w:hAnsi="Metropolis"/>
          <w:color w:val="404040" w:themeColor="text1" w:themeTint="BF"/>
          <w:sz w:val="24"/>
          <w:szCs w:val="24"/>
        </w:rPr>
        <w:t>(Revised 2023)</w:t>
      </w:r>
    </w:p>
    <w:p w14:paraId="58C1110B" w14:textId="77777777" w:rsidR="00BF6BE0" w:rsidRPr="00BC36B1" w:rsidRDefault="006D58FB">
      <w:p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A designated CBL Course must include the Community Engagement learning goal along with at least one additional goal.</w:t>
      </w:r>
    </w:p>
    <w:p w14:paraId="01B7A9D8" w14:textId="77777777" w:rsidR="00BF6BE0" w:rsidRPr="00BC36B1" w:rsidRDefault="006D58FB">
      <w:pPr>
        <w:pStyle w:val="Heading2"/>
        <w:rPr>
          <w:rFonts w:ascii="Metropolis" w:hAnsi="Metropolis"/>
          <w:color w:val="003300"/>
          <w:sz w:val="23"/>
          <w:szCs w:val="23"/>
        </w:rPr>
      </w:pPr>
      <w:r w:rsidRPr="00BC36B1">
        <w:rPr>
          <w:rFonts w:ascii="Metropolis" w:hAnsi="Metropolis"/>
          <w:color w:val="003300"/>
          <w:sz w:val="23"/>
          <w:szCs w:val="23"/>
        </w:rPr>
        <w:t>1. COMMUNITY ENGAGEMENT | Learning to use knowledge and skills to make useful contributions to the</w:t>
      </w:r>
      <w:r w:rsidRPr="00BC36B1">
        <w:rPr>
          <w:rFonts w:ascii="Cambria Math" w:hAnsi="Cambria Math" w:cs="Cambria Math"/>
          <w:color w:val="003300"/>
          <w:sz w:val="23"/>
          <w:szCs w:val="23"/>
        </w:rPr>
        <w:t> </w:t>
      </w:r>
      <w:r w:rsidRPr="00BC36B1">
        <w:rPr>
          <w:rFonts w:ascii="Metropolis" w:hAnsi="Metropolis"/>
          <w:color w:val="003300"/>
          <w:sz w:val="23"/>
          <w:szCs w:val="23"/>
        </w:rPr>
        <w:t xml:space="preserve">community </w:t>
      </w:r>
      <w:r w:rsidRPr="00746242">
        <w:rPr>
          <w:rFonts w:ascii="Metropolis" w:hAnsi="Metropolis"/>
          <w:color w:val="FF0000"/>
          <w:sz w:val="23"/>
          <w:szCs w:val="23"/>
        </w:rPr>
        <w:t>(REQUIRED)</w:t>
      </w:r>
    </w:p>
    <w:p w14:paraId="7DFB6495" w14:textId="77777777" w:rsidR="00BF6BE0" w:rsidRPr="00CE4222" w:rsidRDefault="006D58FB">
      <w:pPr>
        <w:rPr>
          <w:rFonts w:ascii="Metropolis" w:hAnsi="Metropolis"/>
          <w:sz w:val="23"/>
          <w:szCs w:val="23"/>
        </w:rPr>
      </w:pPr>
      <w:r w:rsidRPr="00CE4222">
        <w:rPr>
          <w:rFonts w:ascii="Metropolis" w:hAnsi="Metropolis"/>
          <w:sz w:val="23"/>
          <w:szCs w:val="23"/>
        </w:rPr>
        <w:t>At the 100-level:</w:t>
      </w:r>
      <w:r w:rsidRPr="00CE4222">
        <w:rPr>
          <w:rFonts w:ascii="Cambria Math" w:hAnsi="Cambria Math" w:cs="Cambria Math"/>
          <w:sz w:val="23"/>
          <w:szCs w:val="23"/>
        </w:rPr>
        <w:t> </w:t>
      </w:r>
      <w:r w:rsidRPr="00CE4222">
        <w:rPr>
          <w:rFonts w:ascii="Metropolis" w:hAnsi="Metropolis"/>
          <w:sz w:val="23"/>
          <w:szCs w:val="23"/>
        </w:rPr>
        <w:t>Students will</w:t>
      </w:r>
      <w:r w:rsidRPr="00CE4222">
        <w:rPr>
          <w:rFonts w:ascii="Cambria Math" w:hAnsi="Cambria Math" w:cs="Cambria Math"/>
          <w:sz w:val="23"/>
          <w:szCs w:val="23"/>
        </w:rPr>
        <w:t> </w:t>
      </w:r>
      <w:r w:rsidRPr="00CE4222">
        <w:rPr>
          <w:rFonts w:ascii="Metropolis" w:hAnsi="Metropolis"/>
          <w:sz w:val="23"/>
          <w:szCs w:val="23"/>
        </w:rPr>
        <w:t>identify</w:t>
      </w:r>
      <w:r w:rsidRPr="00CE4222">
        <w:rPr>
          <w:rFonts w:ascii="Cambria Math" w:hAnsi="Cambria Math" w:cs="Cambria Math"/>
          <w:sz w:val="23"/>
          <w:szCs w:val="23"/>
        </w:rPr>
        <w:t> </w:t>
      </w:r>
      <w:r w:rsidRPr="00CE4222">
        <w:rPr>
          <w:rFonts w:ascii="Metropolis" w:hAnsi="Metropolis"/>
          <w:sz w:val="23"/>
          <w:szCs w:val="23"/>
        </w:rPr>
        <w:t>individual ways to contribute to a</w:t>
      </w:r>
      <w:r w:rsidRPr="00CE4222">
        <w:rPr>
          <w:rFonts w:ascii="Cambria Math" w:hAnsi="Cambria Math" w:cs="Cambria Math"/>
          <w:sz w:val="23"/>
          <w:szCs w:val="23"/>
        </w:rPr>
        <w:t> </w:t>
      </w:r>
      <w:r w:rsidRPr="00CE4222">
        <w:rPr>
          <w:rFonts w:ascii="Metropolis" w:hAnsi="Metropolis"/>
          <w:sz w:val="23"/>
          <w:szCs w:val="23"/>
        </w:rPr>
        <w:t>community and demonstrate the ability to work actively within community contexts and structures.</w:t>
      </w:r>
    </w:p>
    <w:p w14:paraId="304EB346" w14:textId="77777777" w:rsidR="00BF6BE0" w:rsidRPr="00CE4222" w:rsidRDefault="006D58FB">
      <w:pPr>
        <w:rPr>
          <w:rFonts w:ascii="Metropolis" w:hAnsi="Metropolis"/>
          <w:sz w:val="23"/>
          <w:szCs w:val="23"/>
        </w:rPr>
      </w:pPr>
      <w:r w:rsidRPr="00CE4222">
        <w:rPr>
          <w:rFonts w:ascii="Metropolis" w:hAnsi="Metropolis"/>
          <w:sz w:val="23"/>
          <w:szCs w:val="23"/>
        </w:rPr>
        <w:t>At the 200-400 level:</w:t>
      </w:r>
      <w:r w:rsidRPr="00CE4222">
        <w:rPr>
          <w:rFonts w:ascii="Cambria Math" w:hAnsi="Cambria Math" w:cs="Cambria Math"/>
          <w:sz w:val="23"/>
          <w:szCs w:val="23"/>
        </w:rPr>
        <w:t> </w:t>
      </w:r>
      <w:r w:rsidRPr="00CE4222">
        <w:rPr>
          <w:rFonts w:ascii="Metropolis" w:hAnsi="Metropolis"/>
          <w:sz w:val="23"/>
          <w:szCs w:val="23"/>
        </w:rPr>
        <w:t>Students will also work collaboratively with others in the community to a</w:t>
      </w:r>
      <w:bookmarkStart w:id="0" w:name="_GoBack"/>
      <w:bookmarkEnd w:id="0"/>
      <w:r w:rsidRPr="00CE4222">
        <w:rPr>
          <w:rFonts w:ascii="Metropolis" w:hAnsi="Metropolis"/>
          <w:sz w:val="23"/>
          <w:szCs w:val="23"/>
        </w:rPr>
        <w:t>chieve a public good.</w:t>
      </w:r>
    </w:p>
    <w:p w14:paraId="56405AAC" w14:textId="77777777" w:rsidR="00BF6BE0" w:rsidRPr="00BC36B1" w:rsidRDefault="006D58FB">
      <w:pPr>
        <w:pStyle w:val="Heading2"/>
        <w:rPr>
          <w:rFonts w:ascii="Metropolis" w:hAnsi="Metropolis"/>
          <w:color w:val="003300"/>
          <w:sz w:val="23"/>
          <w:szCs w:val="23"/>
        </w:rPr>
      </w:pPr>
      <w:r w:rsidRPr="00BC36B1">
        <w:rPr>
          <w:rFonts w:ascii="Metropolis" w:hAnsi="Metropolis"/>
          <w:color w:val="003300"/>
          <w:sz w:val="23"/>
          <w:szCs w:val="23"/>
        </w:rPr>
        <w:t>2. ACCOUNTABILITY | Understanding what a responsible choice is and that one’s present education and lifelong learning is a personal responsibility</w:t>
      </w:r>
    </w:p>
    <w:p w14:paraId="7DE354F1" w14:textId="77777777" w:rsidR="00BF6BE0" w:rsidRPr="00BC36B1" w:rsidRDefault="006D58FB">
      <w:p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At the 100-level:</w:t>
      </w:r>
      <w:r w:rsidRPr="00BC36B1">
        <w:rPr>
          <w:rFonts w:ascii="Cambria Math" w:hAnsi="Cambria Math" w:cs="Cambria Math"/>
          <w:sz w:val="23"/>
          <w:szCs w:val="23"/>
        </w:rPr>
        <w:t> </w:t>
      </w:r>
      <w:r w:rsidRPr="00BC36B1">
        <w:rPr>
          <w:rFonts w:ascii="Metropolis" w:hAnsi="Metropolis"/>
          <w:sz w:val="23"/>
          <w:szCs w:val="23"/>
        </w:rPr>
        <w:t>Instructors should address one expectation from section A “Responsible Choice” plus a minimum of one other component from each of sections B and C.</w:t>
      </w:r>
    </w:p>
    <w:p w14:paraId="153EA74D" w14:textId="77777777" w:rsidR="00BF6BE0" w:rsidRPr="00BC36B1" w:rsidRDefault="006D58FB">
      <w:p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At the 200-400 level:</w:t>
      </w:r>
      <w:r w:rsidRPr="00BC36B1">
        <w:rPr>
          <w:rFonts w:ascii="Cambria Math" w:hAnsi="Cambria Math" w:cs="Cambria Math"/>
          <w:sz w:val="23"/>
          <w:szCs w:val="23"/>
        </w:rPr>
        <w:t> </w:t>
      </w:r>
      <w:r w:rsidRPr="00BC36B1">
        <w:rPr>
          <w:rFonts w:ascii="Metropolis" w:hAnsi="Metropolis"/>
          <w:sz w:val="23"/>
          <w:szCs w:val="23"/>
        </w:rPr>
        <w:t xml:space="preserve">Instructors should address one expectation from section A </w:t>
      </w:r>
      <w:r w:rsidRPr="00BC36B1">
        <w:rPr>
          <w:rFonts w:ascii="Metropolis" w:hAnsi="Metropolis" w:cs="Metropolis"/>
          <w:sz w:val="23"/>
          <w:szCs w:val="23"/>
        </w:rPr>
        <w:t>“</w:t>
      </w:r>
      <w:r w:rsidRPr="00BC36B1">
        <w:rPr>
          <w:rFonts w:ascii="Metropolis" w:hAnsi="Metropolis"/>
          <w:sz w:val="23"/>
          <w:szCs w:val="23"/>
        </w:rPr>
        <w:t>Responsible Choice</w:t>
      </w:r>
      <w:r w:rsidRPr="00BC36B1">
        <w:rPr>
          <w:rFonts w:ascii="Metropolis" w:hAnsi="Metropolis" w:cs="Metropolis"/>
          <w:sz w:val="23"/>
          <w:szCs w:val="23"/>
        </w:rPr>
        <w:t>”</w:t>
      </w:r>
      <w:r w:rsidRPr="00BC36B1">
        <w:rPr>
          <w:rFonts w:ascii="Metropolis" w:hAnsi="Metropolis"/>
          <w:sz w:val="23"/>
          <w:szCs w:val="23"/>
        </w:rPr>
        <w:t xml:space="preserve"> plus a minimum of three other components from sections B and C, choosing at least one from each section.</w:t>
      </w:r>
    </w:p>
    <w:p w14:paraId="1FA4F14B" w14:textId="77777777" w:rsidR="00BF6BE0" w:rsidRPr="00BC36B1" w:rsidRDefault="006D58FB">
      <w:p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Criteria addressed should be identified on the syllabus. Responsible choice assumes that all required work is completed with evaluation based on the listed components.</w:t>
      </w:r>
    </w:p>
    <w:p w14:paraId="15C98631" w14:textId="77777777" w:rsidR="00BF6BE0" w:rsidRPr="00BC36B1" w:rsidRDefault="006D58FB" w:rsidP="00721653">
      <w:pPr>
        <w:pStyle w:val="Heading3"/>
        <w:ind w:left="720"/>
        <w:rPr>
          <w:rFonts w:ascii="Metropolis" w:hAnsi="Metropolis"/>
          <w:color w:val="404040" w:themeColor="text1" w:themeTint="BF"/>
          <w:sz w:val="23"/>
          <w:szCs w:val="23"/>
        </w:rPr>
      </w:pPr>
      <w:r w:rsidRPr="00BC36B1">
        <w:rPr>
          <w:rFonts w:ascii="Metropolis" w:hAnsi="Metropolis"/>
          <w:color w:val="404040" w:themeColor="text1" w:themeTint="BF"/>
          <w:sz w:val="23"/>
          <w:szCs w:val="23"/>
        </w:rPr>
        <w:t>A. RESPONSIBLE CHOICE</w:t>
      </w:r>
    </w:p>
    <w:p w14:paraId="6F2DC543" w14:textId="77777777" w:rsidR="00BF6BE0" w:rsidRPr="00BC36B1" w:rsidRDefault="006D58FB" w:rsidP="00721653">
      <w:pPr>
        <w:pStyle w:val="ListParagraph"/>
        <w:numPr>
          <w:ilvl w:val="0"/>
          <w:numId w:val="11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Identifies opportunities to expand knowledge, skills, and abilities as part of completing required work.</w:t>
      </w:r>
    </w:p>
    <w:p w14:paraId="49F595C6" w14:textId="77777777" w:rsidR="00BF6BE0" w:rsidRPr="00BC36B1" w:rsidRDefault="006D58FB" w:rsidP="00721653">
      <w:pPr>
        <w:pStyle w:val="ListParagraph"/>
        <w:numPr>
          <w:ilvl w:val="0"/>
          <w:numId w:val="11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Identifies multiple approaches for solving the problem. Approaches may be elementary in scope.</w:t>
      </w:r>
    </w:p>
    <w:p w14:paraId="6D7F9F46" w14:textId="77777777" w:rsidR="00BF6BE0" w:rsidRPr="00BC36B1" w:rsidRDefault="006D58FB" w:rsidP="00721653">
      <w:pPr>
        <w:pStyle w:val="ListParagraph"/>
        <w:numPr>
          <w:ilvl w:val="0"/>
          <w:numId w:val="11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Conducts an introductory evaluation of solutions including: history, logic, reasoning, feasibility and impact. Introductory implies that key elements of depth may be missing.</w:t>
      </w:r>
    </w:p>
    <w:p w14:paraId="540E322C" w14:textId="77777777" w:rsidR="00BF6BE0" w:rsidRPr="00BC36B1" w:rsidRDefault="006D58FB" w:rsidP="00721653">
      <w:pPr>
        <w:pStyle w:val="ListParagraph"/>
        <w:numPr>
          <w:ilvl w:val="0"/>
          <w:numId w:val="11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Implements the solution in a manner that addresses the problem statement but may ignore relevant contextual factors.</w:t>
      </w:r>
    </w:p>
    <w:p w14:paraId="3FA791A2" w14:textId="77777777" w:rsidR="00BF6BE0" w:rsidRPr="00BC36B1" w:rsidRDefault="006D58FB" w:rsidP="00721653">
      <w:pPr>
        <w:pStyle w:val="Heading3"/>
        <w:ind w:firstLine="360"/>
        <w:rPr>
          <w:rFonts w:ascii="Metropolis" w:hAnsi="Metropolis"/>
          <w:color w:val="404040" w:themeColor="text1" w:themeTint="BF"/>
          <w:sz w:val="23"/>
          <w:szCs w:val="23"/>
        </w:rPr>
      </w:pPr>
      <w:r w:rsidRPr="00BC36B1">
        <w:rPr>
          <w:rFonts w:ascii="Metropolis" w:hAnsi="Metropolis"/>
          <w:color w:val="404040" w:themeColor="text1" w:themeTint="BF"/>
          <w:sz w:val="23"/>
          <w:szCs w:val="23"/>
        </w:rPr>
        <w:lastRenderedPageBreak/>
        <w:t>B. CONNECTS TO DISCIPLINE AND EXPERIENCE</w:t>
      </w:r>
    </w:p>
    <w:p w14:paraId="1A8AD0EA" w14:textId="77777777" w:rsidR="00BF6BE0" w:rsidRPr="00BC36B1" w:rsidRDefault="006D58FB" w:rsidP="00721653">
      <w:pPr>
        <w:pStyle w:val="ListParagraph"/>
        <w:numPr>
          <w:ilvl w:val="0"/>
          <w:numId w:val="13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Applies previous knowledge and skills to demonstrate comprehension and performance in novel situations.</w:t>
      </w:r>
    </w:p>
    <w:p w14:paraId="5A7D6B69" w14:textId="77777777" w:rsidR="00BF6BE0" w:rsidRPr="00BC36B1" w:rsidRDefault="006D58FB" w:rsidP="00721653">
      <w:pPr>
        <w:pStyle w:val="ListParagraph"/>
        <w:numPr>
          <w:ilvl w:val="0"/>
          <w:numId w:val="13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Compares life experience and academic knowledge to infer differences, as well as similarities, and acknowledges perspectives other than own.</w:t>
      </w:r>
    </w:p>
    <w:p w14:paraId="188E8326" w14:textId="77777777" w:rsidR="00BF6BE0" w:rsidRPr="00BC36B1" w:rsidRDefault="006D58FB" w:rsidP="00721653">
      <w:pPr>
        <w:pStyle w:val="ListParagraph"/>
        <w:numPr>
          <w:ilvl w:val="0"/>
          <w:numId w:val="13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Uses skills, abilities, theories, or methodologies gained in one situation in a new situation to contribute to understanding of problems or issues.</w:t>
      </w:r>
    </w:p>
    <w:p w14:paraId="2E4A00C7" w14:textId="77777777" w:rsidR="00BF6BE0" w:rsidRPr="00BC36B1" w:rsidRDefault="006D58FB" w:rsidP="004A5997">
      <w:pPr>
        <w:pStyle w:val="Heading3"/>
        <w:ind w:left="360"/>
        <w:rPr>
          <w:rFonts w:ascii="Metropolis" w:hAnsi="Metropolis"/>
          <w:color w:val="404040" w:themeColor="text1" w:themeTint="BF"/>
          <w:sz w:val="23"/>
          <w:szCs w:val="23"/>
        </w:rPr>
      </w:pPr>
      <w:r w:rsidRPr="00BC36B1">
        <w:rPr>
          <w:rFonts w:ascii="Metropolis" w:hAnsi="Metropolis"/>
          <w:color w:val="404040" w:themeColor="text1" w:themeTint="BF"/>
          <w:sz w:val="23"/>
          <w:szCs w:val="23"/>
        </w:rPr>
        <w:t>C. REFLECTION AND SELF-ASSESSMENT</w:t>
      </w:r>
    </w:p>
    <w:p w14:paraId="680CA011" w14:textId="77777777" w:rsidR="00BF6BE0" w:rsidRPr="00BC36B1" w:rsidRDefault="006D58FB" w:rsidP="00721653">
      <w:pPr>
        <w:pStyle w:val="ListParagraph"/>
        <w:numPr>
          <w:ilvl w:val="0"/>
          <w:numId w:val="15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Evaluates prior learning (past experiences inside and outside of the classroom) with some depth, revealing slightly clarified meanings or indicating a somewhat broader perspective about educational or life events.</w:t>
      </w:r>
    </w:p>
    <w:p w14:paraId="47659AD8" w14:textId="77777777" w:rsidR="00BF6BE0" w:rsidRPr="00BC36B1" w:rsidRDefault="006D58FB" w:rsidP="00721653">
      <w:pPr>
        <w:pStyle w:val="ListParagraph"/>
        <w:numPr>
          <w:ilvl w:val="0"/>
          <w:numId w:val="15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Articulates strengths and challenges (within specific performances or events) to increase effectiveness in different contexts (through increased self-awareness).</w:t>
      </w:r>
    </w:p>
    <w:p w14:paraId="1FF2352D" w14:textId="77777777" w:rsidR="00BF6BE0" w:rsidRPr="00BC36B1" w:rsidRDefault="006D58FB" w:rsidP="00721653">
      <w:pPr>
        <w:pStyle w:val="ListParagraph"/>
        <w:numPr>
          <w:ilvl w:val="0"/>
          <w:numId w:val="15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Evaluates results relative to the problem defined with some consideration of need for further work.</w:t>
      </w:r>
    </w:p>
    <w:p w14:paraId="29EEB79F" w14:textId="77777777" w:rsidR="00BF6BE0" w:rsidRPr="00BC36B1" w:rsidRDefault="006D58FB">
      <w:pPr>
        <w:pStyle w:val="Heading2"/>
        <w:rPr>
          <w:rFonts w:ascii="Metropolis" w:hAnsi="Metropolis"/>
          <w:color w:val="003300"/>
          <w:sz w:val="23"/>
          <w:szCs w:val="23"/>
        </w:rPr>
      </w:pPr>
      <w:r w:rsidRPr="00BC36B1">
        <w:rPr>
          <w:rFonts w:ascii="Metropolis" w:hAnsi="Metropolis"/>
          <w:color w:val="003300"/>
          <w:sz w:val="23"/>
          <w:szCs w:val="23"/>
        </w:rPr>
        <w:t>3. SOCIAL JUSTICE | Understanding and questioning values and beliefs about diversity and inequity within</w:t>
      </w:r>
      <w:r w:rsidRPr="00BC36B1">
        <w:rPr>
          <w:rFonts w:ascii="Cambria Math" w:hAnsi="Cambria Math" w:cs="Cambria Math"/>
          <w:color w:val="003300"/>
          <w:sz w:val="23"/>
          <w:szCs w:val="23"/>
        </w:rPr>
        <w:t> </w:t>
      </w:r>
      <w:r w:rsidRPr="00BC36B1">
        <w:rPr>
          <w:rFonts w:ascii="Metropolis" w:hAnsi="Metropolis"/>
          <w:color w:val="003300"/>
          <w:sz w:val="23"/>
          <w:szCs w:val="23"/>
        </w:rPr>
        <w:t>social, political, economic and historical contexts</w:t>
      </w:r>
    </w:p>
    <w:p w14:paraId="4607120C" w14:textId="77777777" w:rsidR="00BF6BE0" w:rsidRPr="00BC36B1" w:rsidRDefault="006D58FB">
      <w:p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At the 100-level:</w:t>
      </w:r>
      <w:r w:rsidRPr="00BC36B1">
        <w:rPr>
          <w:rFonts w:ascii="Cambria Math" w:hAnsi="Cambria Math" w:cs="Cambria Math"/>
          <w:sz w:val="23"/>
          <w:szCs w:val="23"/>
        </w:rPr>
        <w:t> </w:t>
      </w:r>
      <w:r w:rsidRPr="00BC36B1">
        <w:rPr>
          <w:rFonts w:ascii="Metropolis" w:hAnsi="Metropolis"/>
          <w:sz w:val="23"/>
          <w:szCs w:val="23"/>
        </w:rPr>
        <w:t>Instructors should address a minimum of 2 of the learning outcomes.</w:t>
      </w:r>
    </w:p>
    <w:p w14:paraId="184C348C" w14:textId="77777777" w:rsidR="00BF6BE0" w:rsidRPr="00BC36B1" w:rsidRDefault="006D58FB">
      <w:p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At the 200-400 level:</w:t>
      </w:r>
      <w:r w:rsidRPr="00BC36B1">
        <w:rPr>
          <w:rFonts w:ascii="Cambria Math" w:hAnsi="Cambria Math" w:cs="Cambria Math"/>
          <w:sz w:val="23"/>
          <w:szCs w:val="23"/>
        </w:rPr>
        <w:t> </w:t>
      </w:r>
      <w:r w:rsidRPr="00BC36B1">
        <w:rPr>
          <w:rFonts w:ascii="Metropolis" w:hAnsi="Metropolis"/>
          <w:sz w:val="23"/>
          <w:szCs w:val="23"/>
        </w:rPr>
        <w:t>Instructors should address a minimum of 3 of the learning outcomes from at least two categories.</w:t>
      </w:r>
    </w:p>
    <w:p w14:paraId="3E889EB3" w14:textId="77777777" w:rsidR="00BF6BE0" w:rsidRPr="00BC36B1" w:rsidRDefault="006D58FB">
      <w:p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Criteria addressed should be identified on the syllabus and guidelines for respectful academic interaction in the classroom should be established.</w:t>
      </w:r>
    </w:p>
    <w:p w14:paraId="1A3D0994" w14:textId="77777777" w:rsidR="00BF6BE0" w:rsidRPr="00BC36B1" w:rsidRDefault="006D58FB" w:rsidP="00721653">
      <w:pPr>
        <w:pStyle w:val="Heading3"/>
        <w:ind w:firstLine="360"/>
        <w:rPr>
          <w:rFonts w:ascii="Metropolis" w:hAnsi="Metropolis"/>
          <w:color w:val="404040" w:themeColor="text1" w:themeTint="BF"/>
          <w:sz w:val="23"/>
          <w:szCs w:val="23"/>
        </w:rPr>
      </w:pPr>
      <w:r w:rsidRPr="00BC36B1">
        <w:rPr>
          <w:rFonts w:ascii="Metropolis" w:hAnsi="Metropolis"/>
          <w:color w:val="404040" w:themeColor="text1" w:themeTint="BF"/>
          <w:sz w:val="23"/>
          <w:szCs w:val="23"/>
        </w:rPr>
        <w:t>A. KNOWLEDGE</w:t>
      </w:r>
    </w:p>
    <w:p w14:paraId="32A5305C" w14:textId="77777777" w:rsidR="00BF6BE0" w:rsidRPr="00BC36B1" w:rsidRDefault="006D58FB" w:rsidP="00721653">
      <w:pPr>
        <w:pStyle w:val="ListParagraph"/>
        <w:numPr>
          <w:ilvl w:val="0"/>
          <w:numId w:val="17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Identifies privilege (dominant culture, effects on others, etc.) and its relationship to social justice issues in community life, politics, and government.</w:t>
      </w:r>
    </w:p>
    <w:p w14:paraId="063CF8BD" w14:textId="77777777" w:rsidR="00BF6BE0" w:rsidRPr="00BC36B1" w:rsidRDefault="006D58FB" w:rsidP="00721653">
      <w:pPr>
        <w:pStyle w:val="ListParagraph"/>
        <w:numPr>
          <w:ilvl w:val="0"/>
          <w:numId w:val="17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Expresses how their own attitudes and beliefs differ from those of other cultures.</w:t>
      </w:r>
    </w:p>
    <w:p w14:paraId="6C1F30CA" w14:textId="77777777" w:rsidR="00BF6BE0" w:rsidRPr="00BC36B1" w:rsidRDefault="006D58FB" w:rsidP="00721653">
      <w:pPr>
        <w:pStyle w:val="ListParagraph"/>
        <w:numPr>
          <w:ilvl w:val="0"/>
          <w:numId w:val="17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Compares and contrasts various values and beliefs in the context of historical and geopolitical events.</w:t>
      </w:r>
    </w:p>
    <w:p w14:paraId="039FB630" w14:textId="77777777" w:rsidR="00BF6BE0" w:rsidRPr="00BC36B1" w:rsidRDefault="006D58FB" w:rsidP="00721653">
      <w:pPr>
        <w:pStyle w:val="ListParagraph"/>
        <w:numPr>
          <w:ilvl w:val="0"/>
          <w:numId w:val="17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Examines identity and race as a social and cultural construct from multiple perspectives with a focus on self-awareness.</w:t>
      </w:r>
    </w:p>
    <w:p w14:paraId="211D0C35" w14:textId="77777777" w:rsidR="00BF6BE0" w:rsidRPr="00BC36B1" w:rsidRDefault="006D58FB" w:rsidP="00721653">
      <w:pPr>
        <w:pStyle w:val="Heading3"/>
        <w:ind w:left="360"/>
        <w:rPr>
          <w:rFonts w:ascii="Metropolis" w:hAnsi="Metropolis"/>
          <w:color w:val="404040" w:themeColor="text1" w:themeTint="BF"/>
          <w:sz w:val="23"/>
          <w:szCs w:val="23"/>
        </w:rPr>
      </w:pPr>
      <w:r w:rsidRPr="00BC36B1">
        <w:rPr>
          <w:rFonts w:ascii="Metropolis" w:hAnsi="Metropolis"/>
          <w:color w:val="404040" w:themeColor="text1" w:themeTint="BF"/>
          <w:sz w:val="23"/>
          <w:szCs w:val="23"/>
        </w:rPr>
        <w:t>B. SKILLS</w:t>
      </w:r>
    </w:p>
    <w:p w14:paraId="726A0CA4" w14:textId="77777777" w:rsidR="00BF6BE0" w:rsidRPr="00BC36B1" w:rsidRDefault="006D58FB" w:rsidP="00721653">
      <w:pPr>
        <w:pStyle w:val="ListParagraph"/>
        <w:numPr>
          <w:ilvl w:val="0"/>
          <w:numId w:val="19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Examines research on race and culture.</w:t>
      </w:r>
    </w:p>
    <w:p w14:paraId="6973E30A" w14:textId="77777777" w:rsidR="00BF6BE0" w:rsidRPr="00BC36B1" w:rsidRDefault="006D58FB" w:rsidP="00721653">
      <w:pPr>
        <w:pStyle w:val="ListParagraph"/>
        <w:numPr>
          <w:ilvl w:val="0"/>
          <w:numId w:val="19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Analyzes social justice from the perspectives of human rights, dignity and freedom.</w:t>
      </w:r>
    </w:p>
    <w:p w14:paraId="1DD9F364" w14:textId="77777777" w:rsidR="00BF6BE0" w:rsidRPr="00BC36B1" w:rsidRDefault="006D58FB" w:rsidP="007075D8">
      <w:pPr>
        <w:pStyle w:val="Heading3"/>
        <w:ind w:firstLine="360"/>
        <w:rPr>
          <w:rFonts w:ascii="Metropolis" w:hAnsi="Metropolis"/>
          <w:color w:val="404040" w:themeColor="text1" w:themeTint="BF"/>
          <w:sz w:val="23"/>
          <w:szCs w:val="23"/>
        </w:rPr>
      </w:pPr>
      <w:r w:rsidRPr="00BC36B1">
        <w:rPr>
          <w:rFonts w:ascii="Metropolis" w:hAnsi="Metropolis"/>
          <w:color w:val="404040" w:themeColor="text1" w:themeTint="BF"/>
          <w:sz w:val="23"/>
          <w:szCs w:val="23"/>
        </w:rPr>
        <w:t>C. DEVELOPMENT OF ATTITUDES</w:t>
      </w:r>
    </w:p>
    <w:p w14:paraId="4D5B075D" w14:textId="77777777" w:rsidR="00BF6BE0" w:rsidRPr="00BC36B1" w:rsidRDefault="006D58FB" w:rsidP="00357B37">
      <w:pPr>
        <w:pStyle w:val="ListParagraph"/>
        <w:numPr>
          <w:ilvl w:val="0"/>
          <w:numId w:val="21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Recognizes how personal agency and individuals can impact social change through organized and personal activism.</w:t>
      </w:r>
    </w:p>
    <w:p w14:paraId="383651ED" w14:textId="77777777" w:rsidR="00BF6BE0" w:rsidRPr="00BC36B1" w:rsidRDefault="006D58FB" w:rsidP="00357B37">
      <w:pPr>
        <w:pStyle w:val="ListParagraph"/>
        <w:numPr>
          <w:ilvl w:val="0"/>
          <w:numId w:val="21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lastRenderedPageBreak/>
        <w:t>Demonstrates the ability to collaboratively work in community contexts and structures.</w:t>
      </w:r>
    </w:p>
    <w:p w14:paraId="16F1D475" w14:textId="77777777" w:rsidR="00BF6BE0" w:rsidRPr="00BC36B1" w:rsidRDefault="006D58FB">
      <w:pPr>
        <w:pStyle w:val="Heading2"/>
        <w:rPr>
          <w:rFonts w:ascii="Metropolis" w:hAnsi="Metropolis"/>
          <w:color w:val="003300"/>
          <w:sz w:val="23"/>
          <w:szCs w:val="23"/>
        </w:rPr>
      </w:pPr>
      <w:r w:rsidRPr="00BC36B1">
        <w:rPr>
          <w:rFonts w:ascii="Metropolis" w:hAnsi="Metropolis"/>
          <w:color w:val="003300"/>
          <w:sz w:val="23"/>
          <w:szCs w:val="23"/>
        </w:rPr>
        <w:t>4. GLOBAL PERSPECTIVE | Applying</w:t>
      </w:r>
      <w:r w:rsidRPr="00BC36B1">
        <w:rPr>
          <w:rFonts w:ascii="Cambria Math" w:hAnsi="Cambria Math" w:cs="Cambria Math"/>
          <w:color w:val="003300"/>
          <w:sz w:val="23"/>
          <w:szCs w:val="23"/>
        </w:rPr>
        <w:t> </w:t>
      </w:r>
      <w:r w:rsidRPr="00BC36B1">
        <w:rPr>
          <w:rFonts w:ascii="Metropolis" w:hAnsi="Metropolis"/>
          <w:color w:val="003300"/>
          <w:sz w:val="23"/>
          <w:szCs w:val="23"/>
        </w:rPr>
        <w:t>knowledge and skills to</w:t>
      </w:r>
      <w:r w:rsidRPr="00BC36B1">
        <w:rPr>
          <w:rFonts w:ascii="Cambria Math" w:hAnsi="Cambria Math" w:cs="Cambria Math"/>
          <w:color w:val="003300"/>
          <w:sz w:val="23"/>
          <w:szCs w:val="23"/>
        </w:rPr>
        <w:t> </w:t>
      </w:r>
      <w:r w:rsidRPr="00BC36B1">
        <w:rPr>
          <w:rFonts w:ascii="Metropolis" w:hAnsi="Metropolis"/>
          <w:color w:val="003300"/>
          <w:sz w:val="23"/>
          <w:szCs w:val="23"/>
        </w:rPr>
        <w:t>respond to global issues in local and international contexts</w:t>
      </w:r>
    </w:p>
    <w:p w14:paraId="56703A6F" w14:textId="77777777" w:rsidR="00BF6BE0" w:rsidRPr="00BC36B1" w:rsidRDefault="006D58FB">
      <w:p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At the 100-level:</w:t>
      </w:r>
      <w:r w:rsidRPr="00BC36B1">
        <w:rPr>
          <w:rFonts w:ascii="Cambria Math" w:hAnsi="Cambria Math" w:cs="Cambria Math"/>
          <w:sz w:val="23"/>
          <w:szCs w:val="23"/>
        </w:rPr>
        <w:t> </w:t>
      </w:r>
      <w:r w:rsidRPr="00BC36B1">
        <w:rPr>
          <w:rFonts w:ascii="Metropolis" w:hAnsi="Metropolis"/>
          <w:sz w:val="23"/>
          <w:szCs w:val="23"/>
        </w:rPr>
        <w:t>Instructors should address a minimum of 2 of the learning outcomes.</w:t>
      </w:r>
    </w:p>
    <w:p w14:paraId="2A7E9B6D" w14:textId="77777777" w:rsidR="00BF6BE0" w:rsidRPr="00BC36B1" w:rsidRDefault="006D58FB">
      <w:p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At the 200-400 level:</w:t>
      </w:r>
      <w:r w:rsidRPr="00BC36B1">
        <w:rPr>
          <w:rFonts w:ascii="Cambria Math" w:hAnsi="Cambria Math" w:cs="Cambria Math"/>
          <w:sz w:val="23"/>
          <w:szCs w:val="23"/>
        </w:rPr>
        <w:t> </w:t>
      </w:r>
      <w:r w:rsidRPr="00BC36B1">
        <w:rPr>
          <w:rFonts w:ascii="Metropolis" w:hAnsi="Metropolis"/>
          <w:sz w:val="23"/>
          <w:szCs w:val="23"/>
        </w:rPr>
        <w:t>Instructors should address a minimum of 3 of the learning outcomes from at least two categories.</w:t>
      </w:r>
    </w:p>
    <w:p w14:paraId="561D7C0A" w14:textId="77777777" w:rsidR="00BF6BE0" w:rsidRPr="00BC36B1" w:rsidRDefault="006D58FB">
      <w:p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Criteria addressed should be identified on the syllabus.</w:t>
      </w:r>
    </w:p>
    <w:p w14:paraId="442C647F" w14:textId="77777777" w:rsidR="00BF6BE0" w:rsidRPr="00BC36B1" w:rsidRDefault="006D58FB" w:rsidP="00763EB6">
      <w:pPr>
        <w:pStyle w:val="Heading3"/>
        <w:ind w:left="720"/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color w:val="404040" w:themeColor="text1" w:themeTint="BF"/>
          <w:sz w:val="23"/>
          <w:szCs w:val="23"/>
        </w:rPr>
        <w:t>A. KNOWLEDGE</w:t>
      </w:r>
    </w:p>
    <w:p w14:paraId="7618464F" w14:textId="77777777" w:rsidR="00BF6BE0" w:rsidRPr="00BC36B1" w:rsidRDefault="006D58FB" w:rsidP="00763EB6">
      <w:pPr>
        <w:pStyle w:val="ListParagraph"/>
        <w:numPr>
          <w:ilvl w:val="0"/>
          <w:numId w:val="23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Identifies major global concepts, issues, processes, and systems.</w:t>
      </w:r>
    </w:p>
    <w:p w14:paraId="1C4E2D4D" w14:textId="77777777" w:rsidR="00BF6BE0" w:rsidRPr="00BC36B1" w:rsidRDefault="006D58FB" w:rsidP="00763EB6">
      <w:pPr>
        <w:pStyle w:val="ListParagraph"/>
        <w:numPr>
          <w:ilvl w:val="0"/>
          <w:numId w:val="23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Recognizes that their culture is one of many diverse cultures and that alternate perceptions and behaviors may be based in cultural differences.</w:t>
      </w:r>
    </w:p>
    <w:p w14:paraId="7E2CAC53" w14:textId="77777777" w:rsidR="00BF6BE0" w:rsidRPr="00BC36B1" w:rsidRDefault="006D58FB" w:rsidP="00763EB6">
      <w:pPr>
        <w:pStyle w:val="ListParagraph"/>
        <w:numPr>
          <w:ilvl w:val="0"/>
          <w:numId w:val="23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Explains how human actions modify physical environments and vice versa.</w:t>
      </w:r>
    </w:p>
    <w:p w14:paraId="12DBE5B0" w14:textId="77777777" w:rsidR="00BF6BE0" w:rsidRPr="00BC36B1" w:rsidRDefault="006D58FB" w:rsidP="005222AB">
      <w:pPr>
        <w:pStyle w:val="Heading3"/>
        <w:ind w:left="720"/>
        <w:rPr>
          <w:rFonts w:ascii="Metropolis" w:hAnsi="Metropolis"/>
          <w:color w:val="404040" w:themeColor="text1" w:themeTint="BF"/>
          <w:sz w:val="23"/>
          <w:szCs w:val="23"/>
        </w:rPr>
      </w:pPr>
      <w:r w:rsidRPr="00BC36B1">
        <w:rPr>
          <w:rFonts w:ascii="Metropolis" w:hAnsi="Metropolis"/>
          <w:color w:val="404040" w:themeColor="text1" w:themeTint="BF"/>
          <w:sz w:val="23"/>
          <w:szCs w:val="23"/>
        </w:rPr>
        <w:t>B. SKILLS</w:t>
      </w:r>
    </w:p>
    <w:p w14:paraId="19075C65" w14:textId="77777777" w:rsidR="005222AB" w:rsidRPr="00BC36B1" w:rsidRDefault="006D58FB" w:rsidP="005222AB">
      <w:pPr>
        <w:pStyle w:val="ListParagraph"/>
        <w:numPr>
          <w:ilvl w:val="1"/>
          <w:numId w:val="19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Demonstrates empathy and tolerance for ambiguity in a global context.</w:t>
      </w:r>
    </w:p>
    <w:p w14:paraId="4A703ECC" w14:textId="77777777" w:rsidR="005222AB" w:rsidRPr="00BC36B1" w:rsidRDefault="006D58FB" w:rsidP="005222AB">
      <w:pPr>
        <w:pStyle w:val="ListParagraph"/>
        <w:numPr>
          <w:ilvl w:val="1"/>
          <w:numId w:val="19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Collects valid and reliable data and information on international issues.</w:t>
      </w:r>
    </w:p>
    <w:p w14:paraId="4F25E31D" w14:textId="77777777" w:rsidR="005222AB" w:rsidRPr="00BC36B1" w:rsidRDefault="006D58FB" w:rsidP="005222AB">
      <w:pPr>
        <w:pStyle w:val="ListParagraph"/>
        <w:numPr>
          <w:ilvl w:val="1"/>
          <w:numId w:val="19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Applies strategies to work effectively with those who are from other cultures and places.</w:t>
      </w:r>
    </w:p>
    <w:p w14:paraId="7B86A28D" w14:textId="77777777" w:rsidR="00BF6BE0" w:rsidRPr="00BC36B1" w:rsidRDefault="006D58FB" w:rsidP="005222AB">
      <w:pPr>
        <w:pStyle w:val="ListParagraph"/>
        <w:numPr>
          <w:ilvl w:val="1"/>
          <w:numId w:val="19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Uses knowledge of diverse cultural frames of reference and alternate perspectives for problem-solving.</w:t>
      </w:r>
    </w:p>
    <w:p w14:paraId="77170550" w14:textId="77777777" w:rsidR="00BF6BE0" w:rsidRPr="00BC36B1" w:rsidRDefault="006D58FB" w:rsidP="005222AB">
      <w:pPr>
        <w:pStyle w:val="Heading3"/>
        <w:ind w:left="720"/>
        <w:rPr>
          <w:rFonts w:ascii="Metropolis" w:hAnsi="Metropolis"/>
          <w:color w:val="404040" w:themeColor="text1" w:themeTint="BF"/>
          <w:sz w:val="23"/>
          <w:szCs w:val="23"/>
        </w:rPr>
      </w:pPr>
      <w:r w:rsidRPr="00BC36B1">
        <w:rPr>
          <w:rFonts w:ascii="Metropolis" w:hAnsi="Metropolis"/>
          <w:color w:val="404040" w:themeColor="text1" w:themeTint="BF"/>
          <w:sz w:val="23"/>
          <w:szCs w:val="23"/>
        </w:rPr>
        <w:t>C. DEVELOPMENT OF ATTITUDES</w:t>
      </w:r>
    </w:p>
    <w:p w14:paraId="4933C546" w14:textId="77777777" w:rsidR="005222AB" w:rsidRPr="00BC36B1" w:rsidRDefault="006D58FB" w:rsidP="007075D8">
      <w:pPr>
        <w:pStyle w:val="ListParagraph"/>
        <w:numPr>
          <w:ilvl w:val="0"/>
          <w:numId w:val="26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Expresses openness to most, if not all, interactions with culturally different others.</w:t>
      </w:r>
    </w:p>
    <w:p w14:paraId="6223E7F8" w14:textId="77777777" w:rsidR="005222AB" w:rsidRPr="00BC36B1" w:rsidRDefault="006D58FB" w:rsidP="007075D8">
      <w:pPr>
        <w:pStyle w:val="ListParagraph"/>
        <w:numPr>
          <w:ilvl w:val="0"/>
          <w:numId w:val="26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Recognizes interconnected nature of the world and the importance of global citizenship.</w:t>
      </w:r>
    </w:p>
    <w:p w14:paraId="1686F142" w14:textId="77777777" w:rsidR="005222AB" w:rsidRPr="00BC36B1" w:rsidRDefault="006D58FB" w:rsidP="007075D8">
      <w:pPr>
        <w:pStyle w:val="ListParagraph"/>
        <w:numPr>
          <w:ilvl w:val="0"/>
          <w:numId w:val="26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Identifies positive aspects of different cultures from around the globe.</w:t>
      </w:r>
    </w:p>
    <w:p w14:paraId="51E2347C" w14:textId="77777777" w:rsidR="00BF6BE0" w:rsidRPr="00BC36B1" w:rsidRDefault="006D58FB" w:rsidP="007075D8">
      <w:pPr>
        <w:pStyle w:val="ListParagraph"/>
        <w:numPr>
          <w:ilvl w:val="0"/>
          <w:numId w:val="26"/>
        </w:numPr>
        <w:rPr>
          <w:rFonts w:ascii="Metropolis" w:hAnsi="Metropolis"/>
          <w:sz w:val="23"/>
          <w:szCs w:val="23"/>
        </w:rPr>
      </w:pPr>
      <w:r w:rsidRPr="00BC36B1">
        <w:rPr>
          <w:rFonts w:ascii="Metropolis" w:hAnsi="Metropolis"/>
          <w:sz w:val="23"/>
          <w:szCs w:val="23"/>
        </w:rPr>
        <w:t>Reflects on how their national and cultural identities have been shaped.</w:t>
      </w:r>
    </w:p>
    <w:sectPr w:rsidR="00BF6BE0" w:rsidRPr="00BC36B1" w:rsidSect="00522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etropoli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684CE0"/>
    <w:multiLevelType w:val="hybridMultilevel"/>
    <w:tmpl w:val="07603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4B3593"/>
    <w:multiLevelType w:val="hybridMultilevel"/>
    <w:tmpl w:val="26807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1751A"/>
    <w:multiLevelType w:val="hybridMultilevel"/>
    <w:tmpl w:val="2F5E8FF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75A0D28"/>
    <w:multiLevelType w:val="hybridMultilevel"/>
    <w:tmpl w:val="F7C03AC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137C7F"/>
    <w:multiLevelType w:val="hybridMultilevel"/>
    <w:tmpl w:val="E9A89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93627"/>
    <w:multiLevelType w:val="hybridMultilevel"/>
    <w:tmpl w:val="8B0E29F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C3E5BF7"/>
    <w:multiLevelType w:val="hybridMultilevel"/>
    <w:tmpl w:val="76CE37B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8A199C"/>
    <w:multiLevelType w:val="hybridMultilevel"/>
    <w:tmpl w:val="553E8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858F4"/>
    <w:multiLevelType w:val="hybridMultilevel"/>
    <w:tmpl w:val="C5B2D78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8A2238"/>
    <w:multiLevelType w:val="hybridMultilevel"/>
    <w:tmpl w:val="813EAB1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D36928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EE7394"/>
    <w:multiLevelType w:val="hybridMultilevel"/>
    <w:tmpl w:val="A880B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9235D9"/>
    <w:multiLevelType w:val="hybridMultilevel"/>
    <w:tmpl w:val="F0FC75F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E56A9C"/>
    <w:multiLevelType w:val="hybridMultilevel"/>
    <w:tmpl w:val="7AB4DB92"/>
    <w:lvl w:ilvl="0" w:tplc="4D369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59588E"/>
    <w:multiLevelType w:val="hybridMultilevel"/>
    <w:tmpl w:val="0A76B5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A5D96"/>
    <w:multiLevelType w:val="hybridMultilevel"/>
    <w:tmpl w:val="2576882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92D3210"/>
    <w:multiLevelType w:val="hybridMultilevel"/>
    <w:tmpl w:val="62A8278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28D4F73"/>
    <w:multiLevelType w:val="hybridMultilevel"/>
    <w:tmpl w:val="7A3E1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5"/>
  </w:num>
  <w:num w:numId="12">
    <w:abstractNumId w:val="9"/>
  </w:num>
  <w:num w:numId="13">
    <w:abstractNumId w:val="12"/>
  </w:num>
  <w:num w:numId="14">
    <w:abstractNumId w:val="10"/>
  </w:num>
  <w:num w:numId="15">
    <w:abstractNumId w:val="20"/>
  </w:num>
  <w:num w:numId="16">
    <w:abstractNumId w:val="25"/>
  </w:num>
  <w:num w:numId="17">
    <w:abstractNumId w:val="11"/>
  </w:num>
  <w:num w:numId="18">
    <w:abstractNumId w:val="16"/>
  </w:num>
  <w:num w:numId="19">
    <w:abstractNumId w:val="18"/>
  </w:num>
  <w:num w:numId="20">
    <w:abstractNumId w:val="22"/>
  </w:num>
  <w:num w:numId="21">
    <w:abstractNumId w:val="17"/>
  </w:num>
  <w:num w:numId="22">
    <w:abstractNumId w:val="19"/>
  </w:num>
  <w:num w:numId="23">
    <w:abstractNumId w:val="24"/>
  </w:num>
  <w:num w:numId="24">
    <w:abstractNumId w:val="14"/>
  </w:num>
  <w:num w:numId="25">
    <w:abstractNumId w:val="23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ocumentProtection w:edit="readOnly"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9C4"/>
    <w:rsid w:val="0015074B"/>
    <w:rsid w:val="0029639D"/>
    <w:rsid w:val="00326F90"/>
    <w:rsid w:val="00357B37"/>
    <w:rsid w:val="00464A1F"/>
    <w:rsid w:val="004A5997"/>
    <w:rsid w:val="005222AB"/>
    <w:rsid w:val="006D58FB"/>
    <w:rsid w:val="007075D8"/>
    <w:rsid w:val="00721653"/>
    <w:rsid w:val="00746242"/>
    <w:rsid w:val="00763EB6"/>
    <w:rsid w:val="00874AD5"/>
    <w:rsid w:val="00AA1D8D"/>
    <w:rsid w:val="00B47730"/>
    <w:rsid w:val="00BA2947"/>
    <w:rsid w:val="00BC36B1"/>
    <w:rsid w:val="00BF6BE0"/>
    <w:rsid w:val="00CB0664"/>
    <w:rsid w:val="00CE422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173C43"/>
  <w14:defaultImageDpi w14:val="300"/>
  <w15:docId w15:val="{D54EB449-0578-4ED9-A728-B3655013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2044F472E7BE46931AB491140BC0F2" ma:contentTypeVersion="12" ma:contentTypeDescription="Create a new document." ma:contentTypeScope="" ma:versionID="1da88512411be1c93af4aedb643dfb53">
  <xsd:schema xmlns:xsd="http://www.w3.org/2001/XMLSchema" xmlns:xs="http://www.w3.org/2001/XMLSchema" xmlns:p="http://schemas.microsoft.com/office/2006/metadata/properties" xmlns:ns2="0cf73c7e-d53e-45c6-ba3a-77f35734a11a" targetNamespace="http://schemas.microsoft.com/office/2006/metadata/properties" ma:root="true" ma:fieldsID="cf9b5857b32d4abdc20b11404e5060f9" ns2:_="">
    <xsd:import namespace="0cf73c7e-d53e-45c6-ba3a-77f35734a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73c7e-d53e-45c6-ba3a-77f35734a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6556350-2e64-4f5b-ae80-fbc39f24a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73c7e-d53e-45c6-ba3a-77f35734a1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22F3A5-8E30-419D-9E22-E7D26A7027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DE5E3A-383F-4FDD-8AB2-8ED0831B151E}"/>
</file>

<file path=customXml/itemProps3.xml><?xml version="1.0" encoding="utf-8"?>
<ds:datastoreItem xmlns:ds="http://schemas.openxmlformats.org/officeDocument/2006/customXml" ds:itemID="{9B6818DC-73D7-446D-9EA4-56FD1399A28A}"/>
</file>

<file path=customXml/itemProps4.xml><?xml version="1.0" encoding="utf-8"?>
<ds:datastoreItem xmlns:ds="http://schemas.openxmlformats.org/officeDocument/2006/customXml" ds:itemID="{3035A5BD-B176-4794-8E46-DD3E59130F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814</Words>
  <Characters>4640</Characters>
  <Application>Microsoft Office Word</Application>
  <DocSecurity>2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Fabian, Anna</cp:lastModifiedBy>
  <cp:revision>14</cp:revision>
  <dcterms:created xsi:type="dcterms:W3CDTF">2013-12-23T23:15:00Z</dcterms:created>
  <dcterms:modified xsi:type="dcterms:W3CDTF">2025-10-23T17:48:00Z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0x0101003F2044F472E7BE46931AB491140BC0F2</vt:lpwstr>
  </property>
</Properties>
</file>